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A247" w14:textId="0DCF186A" w:rsidR="002B26FD" w:rsidRDefault="002B26FD" w:rsidP="60125344">
      <w:pPr>
        <w:spacing w:after="0"/>
        <w:jc w:val="center"/>
        <w:rPr>
          <w:b/>
          <w:bCs/>
          <w:sz w:val="28"/>
          <w:szCs w:val="28"/>
        </w:rPr>
      </w:pPr>
      <w:r>
        <w:rPr>
          <w:noProof/>
        </w:rPr>
        <w:drawing>
          <wp:anchor distT="0" distB="0" distL="114300" distR="114300" simplePos="0" relativeHeight="251659264" behindDoc="1" locked="0" layoutInCell="1" allowOverlap="1" wp14:anchorId="3AA6D6C9" wp14:editId="28242C21">
            <wp:simplePos x="0" y="0"/>
            <wp:positionH relativeFrom="column">
              <wp:posOffset>4061460</wp:posOffset>
            </wp:positionH>
            <wp:positionV relativeFrom="paragraph">
              <wp:posOffset>0</wp:posOffset>
            </wp:positionV>
            <wp:extent cx="1516380" cy="897255"/>
            <wp:effectExtent l="0" t="0" r="7620" b="0"/>
            <wp:wrapTopAndBottom/>
            <wp:docPr id="159718848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88481" name="Picture 4"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16380" cy="897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07D52DF" wp14:editId="39A8E9D2">
            <wp:simplePos x="0" y="0"/>
            <wp:positionH relativeFrom="column">
              <wp:posOffset>-388620</wp:posOffset>
            </wp:positionH>
            <wp:positionV relativeFrom="paragraph">
              <wp:posOffset>0</wp:posOffset>
            </wp:positionV>
            <wp:extent cx="3258185" cy="822960"/>
            <wp:effectExtent l="0" t="0" r="0" b="0"/>
            <wp:wrapTopAndBottom/>
            <wp:docPr id="852895974" name="Picture 3"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5974" name="Picture 3" descr="A black and blu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818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35CAC2" w14:textId="77777777" w:rsidR="002B26FD" w:rsidRDefault="002B26FD" w:rsidP="60125344">
      <w:pPr>
        <w:spacing w:after="0"/>
        <w:jc w:val="center"/>
        <w:rPr>
          <w:b/>
          <w:bCs/>
          <w:sz w:val="28"/>
          <w:szCs w:val="28"/>
        </w:rPr>
      </w:pPr>
    </w:p>
    <w:p w14:paraId="0B12B8C5" w14:textId="1EEFB66A" w:rsidR="5AC7908C" w:rsidRDefault="5AC7908C" w:rsidP="60125344">
      <w:pPr>
        <w:spacing w:after="0"/>
        <w:jc w:val="center"/>
        <w:rPr>
          <w:b/>
          <w:bCs/>
          <w:sz w:val="28"/>
          <w:szCs w:val="28"/>
        </w:rPr>
      </w:pPr>
      <w:r w:rsidRPr="60125344">
        <w:rPr>
          <w:b/>
          <w:bCs/>
          <w:sz w:val="28"/>
          <w:szCs w:val="28"/>
        </w:rPr>
        <w:t>The Publishing Scotland ‘Go-See’ Fund</w:t>
      </w:r>
    </w:p>
    <w:p w14:paraId="72D207A9" w14:textId="2266AED7" w:rsidR="5AC7908C" w:rsidRDefault="5AC7908C" w:rsidP="60125344">
      <w:pPr>
        <w:spacing w:after="0"/>
        <w:jc w:val="center"/>
        <w:rPr>
          <w:b/>
          <w:bCs/>
          <w:sz w:val="28"/>
          <w:szCs w:val="28"/>
        </w:rPr>
      </w:pPr>
      <w:r w:rsidRPr="60125344">
        <w:rPr>
          <w:b/>
          <w:bCs/>
          <w:sz w:val="28"/>
          <w:szCs w:val="28"/>
        </w:rPr>
        <w:t>Supported by BookSource</w:t>
      </w:r>
    </w:p>
    <w:p w14:paraId="5B5CDF77" w14:textId="77777777" w:rsidR="006F46B3" w:rsidRDefault="006F46B3" w:rsidP="001B2FC2">
      <w:pPr>
        <w:spacing w:after="0"/>
      </w:pPr>
    </w:p>
    <w:p w14:paraId="1E80C6D6" w14:textId="0B2CA9EE" w:rsidR="60125344" w:rsidRDefault="60125344" w:rsidP="60125344">
      <w:pPr>
        <w:spacing w:after="0"/>
      </w:pPr>
    </w:p>
    <w:p w14:paraId="3727BB11" w14:textId="50B14A88" w:rsidR="0D8F0473" w:rsidRDefault="0D8F0473" w:rsidP="60125344">
      <w:pPr>
        <w:spacing w:after="0"/>
      </w:pPr>
      <w:r>
        <w:t>BookSource is committed to</w:t>
      </w:r>
      <w:r w:rsidR="301F8B75">
        <w:t xml:space="preserve"> </w:t>
      </w:r>
      <w:r>
        <w:t>fostering a strong and internationalised Scottish book trade</w:t>
      </w:r>
      <w:r w:rsidR="162D0244">
        <w:t>. T</w:t>
      </w:r>
      <w:r w:rsidR="0AB60110">
        <w:t xml:space="preserve">hrough </w:t>
      </w:r>
      <w:r w:rsidR="10F5D65B">
        <w:t>Publishing Scotland</w:t>
      </w:r>
      <w:r w:rsidR="6DCD1ACF">
        <w:t>’s</w:t>
      </w:r>
      <w:r w:rsidR="10F5D65B">
        <w:t xml:space="preserve"> ‘Go-See’ </w:t>
      </w:r>
      <w:r w:rsidR="69D0ABA7">
        <w:t>initiative</w:t>
      </w:r>
      <w:r w:rsidR="0F989311">
        <w:t xml:space="preserve">, BookSource is </w:t>
      </w:r>
      <w:r w:rsidR="46296B89">
        <w:t xml:space="preserve">pleased to </w:t>
      </w:r>
      <w:r w:rsidR="00E01E11">
        <w:t>of</w:t>
      </w:r>
      <w:r w:rsidR="008A1F37">
        <w:t>fer</w:t>
      </w:r>
      <w:r w:rsidR="46296B89">
        <w:t xml:space="preserve"> support</w:t>
      </w:r>
      <w:r w:rsidR="6E8E5AEF">
        <w:t xml:space="preserve"> </w:t>
      </w:r>
      <w:r w:rsidR="00FB6017">
        <w:t>to</w:t>
      </w:r>
      <w:r w:rsidR="00B34013">
        <w:t xml:space="preserve"> th</w:t>
      </w:r>
      <w:r w:rsidR="003A69C4">
        <w:t>e</w:t>
      </w:r>
      <w:r w:rsidR="6E8E5AEF">
        <w:t xml:space="preserve"> </w:t>
      </w:r>
      <w:r w:rsidR="70DAD503">
        <w:t>Scotland based p</w:t>
      </w:r>
      <w:r w:rsidR="197EAAD1">
        <w:t>ublishing community</w:t>
      </w:r>
      <w:r w:rsidR="1144BF23">
        <w:t xml:space="preserve"> to help develop their businesses, to reach new markets, and to internationalise their offering</w:t>
      </w:r>
      <w:r w:rsidR="197EAAD1">
        <w:t xml:space="preserve"> - </w:t>
      </w:r>
      <w:r w:rsidR="0ACBD993">
        <w:t xml:space="preserve">in essence, </w:t>
      </w:r>
      <w:r w:rsidR="197EAAD1">
        <w:t xml:space="preserve">to help them do business. </w:t>
      </w:r>
    </w:p>
    <w:p w14:paraId="3AA7C271" w14:textId="413E7668" w:rsidR="60125344" w:rsidRDefault="60125344" w:rsidP="60125344">
      <w:pPr>
        <w:spacing w:after="0"/>
      </w:pPr>
    </w:p>
    <w:p w14:paraId="72BF8293" w14:textId="08A9975C" w:rsidR="4FB23EAC" w:rsidRDefault="4FB23EAC" w:rsidP="60125344">
      <w:pPr>
        <w:spacing w:after="0"/>
        <w:rPr>
          <w:b/>
          <w:bCs/>
        </w:rPr>
      </w:pPr>
      <w:r w:rsidRPr="60125344">
        <w:rPr>
          <w:b/>
          <w:bCs/>
        </w:rPr>
        <w:t>What is the p</w:t>
      </w:r>
      <w:r w:rsidR="496E740C" w:rsidRPr="60125344">
        <w:rPr>
          <w:b/>
          <w:bCs/>
        </w:rPr>
        <w:t>urpose of the</w:t>
      </w:r>
      <w:r w:rsidR="5BBE03A5" w:rsidRPr="60125344">
        <w:rPr>
          <w:b/>
          <w:bCs/>
        </w:rPr>
        <w:t xml:space="preserve"> ‘Go-See’</w:t>
      </w:r>
      <w:r w:rsidR="496E740C" w:rsidRPr="60125344">
        <w:rPr>
          <w:b/>
          <w:bCs/>
        </w:rPr>
        <w:t xml:space="preserve"> fund</w:t>
      </w:r>
    </w:p>
    <w:p w14:paraId="7F1644C8" w14:textId="77777777" w:rsidR="60125344" w:rsidRDefault="60125344" w:rsidP="60125344">
      <w:pPr>
        <w:spacing w:after="0"/>
      </w:pPr>
    </w:p>
    <w:p w14:paraId="2A0ED507" w14:textId="4A05204B" w:rsidR="6F7A6351" w:rsidRDefault="6F7A6351" w:rsidP="60125344">
      <w:pPr>
        <w:spacing w:after="0"/>
      </w:pPr>
      <w:r>
        <w:t>There are three fundamental aims of the ‘Go-See’ Fund:</w:t>
      </w:r>
    </w:p>
    <w:p w14:paraId="6726204E" w14:textId="370EC3B2" w:rsidR="60125344" w:rsidRDefault="60125344" w:rsidP="60125344">
      <w:pPr>
        <w:spacing w:after="0"/>
      </w:pPr>
    </w:p>
    <w:p w14:paraId="69FDF555" w14:textId="369F95A0" w:rsidR="496E740C" w:rsidRDefault="496E740C" w:rsidP="60125344">
      <w:pPr>
        <w:pStyle w:val="ListParagraph"/>
        <w:numPr>
          <w:ilvl w:val="0"/>
          <w:numId w:val="5"/>
        </w:numPr>
        <w:spacing w:after="0"/>
      </w:pPr>
      <w:r>
        <w:t>To provide Scottish Publishers and Agents with an opportunity to connect with new markets, to promote and network their businesses within those markets, and to showcase their output to prospective new international partners.</w:t>
      </w:r>
    </w:p>
    <w:p w14:paraId="0FCC818A" w14:textId="574D5496" w:rsidR="496E740C" w:rsidRDefault="496E740C" w:rsidP="60125344">
      <w:pPr>
        <w:pStyle w:val="ListParagraph"/>
        <w:numPr>
          <w:ilvl w:val="0"/>
          <w:numId w:val="5"/>
        </w:numPr>
        <w:spacing w:after="0"/>
      </w:pPr>
      <w:r>
        <w:t>To increase the international footprint of the Scottish publishing industry</w:t>
      </w:r>
      <w:r w:rsidR="23F37A8F">
        <w:t>.</w:t>
      </w:r>
    </w:p>
    <w:p w14:paraId="12C2B057" w14:textId="0A278883" w:rsidR="496E740C" w:rsidRDefault="496E740C" w:rsidP="60125344">
      <w:pPr>
        <w:pStyle w:val="ListParagraph"/>
        <w:numPr>
          <w:ilvl w:val="0"/>
          <w:numId w:val="5"/>
        </w:numPr>
        <w:spacing w:after="0"/>
      </w:pPr>
      <w:r>
        <w:t>To develop skills and experience within the industry</w:t>
      </w:r>
      <w:r w:rsidR="2670793A">
        <w:t>.</w:t>
      </w:r>
    </w:p>
    <w:p w14:paraId="795C5DD7" w14:textId="1CC9CA49" w:rsidR="60125344" w:rsidRDefault="60125344" w:rsidP="60125344">
      <w:pPr>
        <w:spacing w:after="0"/>
      </w:pPr>
    </w:p>
    <w:p w14:paraId="7DBED161" w14:textId="428F0A2E" w:rsidR="017AEE84" w:rsidRDefault="017AEE84" w:rsidP="60125344">
      <w:pPr>
        <w:spacing w:after="0"/>
        <w:rPr>
          <w:b/>
          <w:bCs/>
        </w:rPr>
      </w:pPr>
      <w:r w:rsidRPr="60125344">
        <w:rPr>
          <w:b/>
          <w:bCs/>
        </w:rPr>
        <w:t>What will the ‘Go-See’ Fund support</w:t>
      </w:r>
    </w:p>
    <w:p w14:paraId="1BFB65B1" w14:textId="0481F73E" w:rsidR="60125344" w:rsidRDefault="60125344" w:rsidP="60125344">
      <w:pPr>
        <w:spacing w:after="0"/>
      </w:pPr>
    </w:p>
    <w:p w14:paraId="42DDA413" w14:textId="694C5CC7" w:rsidR="2832BCEF" w:rsidRDefault="017AEE84" w:rsidP="60125344">
      <w:pPr>
        <w:spacing w:after="0"/>
      </w:pPr>
      <w:r>
        <w:t>To achieve its aims, and to live up to its ‘Go-See’ principles, the Fund will support</w:t>
      </w:r>
      <w:r w:rsidR="17A09A34">
        <w:t xml:space="preserve"> p</w:t>
      </w:r>
      <w:r>
        <w:t>articipation (at organisational level) at Bookfairs, Conferences or other relevant</w:t>
      </w:r>
      <w:r w:rsidR="00927F0B">
        <w:t xml:space="preserve">, </w:t>
      </w:r>
      <w:r>
        <w:t>organised industry events</w:t>
      </w:r>
      <w:r w:rsidR="14637236">
        <w:t xml:space="preserve"> which achieve the international</w:t>
      </w:r>
      <w:r w:rsidR="3365B584">
        <w:t>isation</w:t>
      </w:r>
      <w:r w:rsidR="14637236">
        <w:t xml:space="preserve"> </w:t>
      </w:r>
      <w:r w:rsidR="00927F0B">
        <w:t xml:space="preserve">or marketing </w:t>
      </w:r>
      <w:r w:rsidR="14637236">
        <w:t>object</w:t>
      </w:r>
      <w:r w:rsidR="3919F75C">
        <w:t>ives</w:t>
      </w:r>
      <w:r w:rsidR="14637236">
        <w:t xml:space="preserve"> of the Fund.</w:t>
      </w:r>
      <w:r w:rsidR="2E41B3D1">
        <w:t xml:space="preserve"> </w:t>
      </w:r>
      <w:r w:rsidR="2832BCEF">
        <w:t>The specific criteria are:</w:t>
      </w:r>
    </w:p>
    <w:p w14:paraId="358B188D" w14:textId="7A2123C0" w:rsidR="60125344" w:rsidRDefault="60125344" w:rsidP="60125344">
      <w:pPr>
        <w:spacing w:after="0"/>
      </w:pPr>
    </w:p>
    <w:p w14:paraId="6DA7CB3D" w14:textId="539A5F62" w:rsidR="017AEE84" w:rsidRDefault="017AEE84" w:rsidP="60125344">
      <w:pPr>
        <w:pStyle w:val="ListParagraph"/>
        <w:numPr>
          <w:ilvl w:val="0"/>
          <w:numId w:val="8"/>
        </w:numPr>
        <w:spacing w:after="0"/>
      </w:pPr>
      <w:r>
        <w:t xml:space="preserve">The </w:t>
      </w:r>
      <w:r w:rsidR="3EA0EAD9">
        <w:t xml:space="preserve">organisation </w:t>
      </w:r>
      <w:r>
        <w:t xml:space="preserve">must not have </w:t>
      </w:r>
      <w:r w:rsidR="3379BC10">
        <w:t xml:space="preserve">participated in </w:t>
      </w:r>
      <w:r>
        <w:t>the event within the past 5 full calendar years.</w:t>
      </w:r>
    </w:p>
    <w:p w14:paraId="4AC247BE" w14:textId="7309B2C2" w:rsidR="017AEE84" w:rsidRDefault="017AEE84" w:rsidP="60125344">
      <w:pPr>
        <w:pStyle w:val="ListParagraph"/>
        <w:numPr>
          <w:ilvl w:val="0"/>
          <w:numId w:val="8"/>
        </w:numPr>
        <w:spacing w:after="0"/>
      </w:pPr>
      <w:r>
        <w:t xml:space="preserve">Attendance at the event meets the applicant’s stated </w:t>
      </w:r>
      <w:r w:rsidR="1B13498E">
        <w:t xml:space="preserve">business </w:t>
      </w:r>
      <w:r>
        <w:t xml:space="preserve">objectives and is consistent with the </w:t>
      </w:r>
      <w:r w:rsidR="3C00EB79">
        <w:t xml:space="preserve">organisation’s </w:t>
      </w:r>
      <w:r>
        <w:t>publishing genre</w:t>
      </w:r>
      <w:r w:rsidR="7ACE7875">
        <w:t xml:space="preserve"> (if applicable).</w:t>
      </w:r>
    </w:p>
    <w:p w14:paraId="039278A5" w14:textId="31CD13F9" w:rsidR="00927F0B" w:rsidRDefault="00927F0B" w:rsidP="60125344">
      <w:pPr>
        <w:pStyle w:val="ListParagraph"/>
        <w:numPr>
          <w:ilvl w:val="0"/>
          <w:numId w:val="8"/>
        </w:numPr>
        <w:spacing w:after="0"/>
      </w:pPr>
      <w:r>
        <w:t xml:space="preserve">Individual personnel from a company who have not attended an event before may apply, even if other staff from the company have </w:t>
      </w:r>
    </w:p>
    <w:p w14:paraId="5C7D68AF" w14:textId="78FE00E5" w:rsidR="60125344" w:rsidRDefault="60125344" w:rsidP="60125344">
      <w:pPr>
        <w:spacing w:after="0"/>
      </w:pPr>
    </w:p>
    <w:p w14:paraId="6B9EE89C" w14:textId="5F3FA259" w:rsidR="7B4A48B1" w:rsidRDefault="7B4A48B1" w:rsidP="60125344">
      <w:pPr>
        <w:spacing w:after="0"/>
        <w:rPr>
          <w:b/>
          <w:bCs/>
        </w:rPr>
      </w:pPr>
      <w:r w:rsidRPr="60125344">
        <w:rPr>
          <w:b/>
          <w:bCs/>
        </w:rPr>
        <w:t>Wh</w:t>
      </w:r>
      <w:r w:rsidR="231F213A" w:rsidRPr="60125344">
        <w:rPr>
          <w:b/>
          <w:bCs/>
        </w:rPr>
        <w:t xml:space="preserve">o </w:t>
      </w:r>
      <w:r w:rsidRPr="60125344">
        <w:rPr>
          <w:b/>
          <w:bCs/>
        </w:rPr>
        <w:t xml:space="preserve">will the </w:t>
      </w:r>
      <w:r w:rsidR="710BA06C" w:rsidRPr="60125344">
        <w:rPr>
          <w:b/>
          <w:bCs/>
        </w:rPr>
        <w:t>‘</w:t>
      </w:r>
      <w:r w:rsidRPr="60125344">
        <w:rPr>
          <w:b/>
          <w:bCs/>
        </w:rPr>
        <w:t>Go-See</w:t>
      </w:r>
      <w:r w:rsidR="28F2CD9F" w:rsidRPr="60125344">
        <w:rPr>
          <w:b/>
          <w:bCs/>
        </w:rPr>
        <w:t>’</w:t>
      </w:r>
      <w:r w:rsidRPr="60125344">
        <w:rPr>
          <w:b/>
          <w:bCs/>
        </w:rPr>
        <w:t xml:space="preserve"> Fund support</w:t>
      </w:r>
    </w:p>
    <w:p w14:paraId="504881E3" w14:textId="77777777" w:rsidR="60125344" w:rsidRDefault="60125344" w:rsidP="60125344">
      <w:pPr>
        <w:spacing w:after="0"/>
      </w:pPr>
    </w:p>
    <w:p w14:paraId="77853FF5" w14:textId="452142A6" w:rsidR="5B6BC01C" w:rsidRDefault="5B6BC01C" w:rsidP="60125344">
      <w:pPr>
        <w:spacing w:after="0"/>
      </w:pPr>
      <w:r>
        <w:t>Applications to the Fund are welcome on the following basis:</w:t>
      </w:r>
    </w:p>
    <w:p w14:paraId="36A8B24E" w14:textId="6CB34CCE" w:rsidR="60125344" w:rsidRDefault="60125344" w:rsidP="60125344">
      <w:pPr>
        <w:spacing w:after="0"/>
      </w:pPr>
    </w:p>
    <w:p w14:paraId="41992CB3" w14:textId="1042A5C6" w:rsidR="646D7B95" w:rsidRDefault="646D7B95" w:rsidP="60125344">
      <w:pPr>
        <w:pStyle w:val="ListParagraph"/>
        <w:numPr>
          <w:ilvl w:val="0"/>
          <w:numId w:val="7"/>
        </w:numPr>
        <w:spacing w:after="0"/>
      </w:pPr>
      <w:r w:rsidRPr="080FDD31">
        <w:lastRenderedPageBreak/>
        <w:t>The Fund is open to organisations and businesses which operate in the Publishing sector only. This includes small businesses and sole traders</w:t>
      </w:r>
      <w:r w:rsidR="12E7A340" w:rsidRPr="080FDD31">
        <w:t xml:space="preserve"> who publish or who provide publishing services. It is not open to writers.</w:t>
      </w:r>
    </w:p>
    <w:p w14:paraId="534CC0E6" w14:textId="55E3D991" w:rsidR="7092B8CF" w:rsidRDefault="7092B8CF" w:rsidP="60125344">
      <w:pPr>
        <w:pStyle w:val="ListParagraph"/>
        <w:numPr>
          <w:ilvl w:val="0"/>
          <w:numId w:val="7"/>
        </w:numPr>
        <w:spacing w:after="0"/>
      </w:pPr>
      <w:r w:rsidRPr="60125344">
        <w:t>The applying organisation must be either a Publisher or Network member of Publishing Scotland.</w:t>
      </w:r>
    </w:p>
    <w:p w14:paraId="4B581FC6" w14:textId="55B72809" w:rsidR="05BC4263" w:rsidRDefault="05BC4263" w:rsidP="60125344">
      <w:pPr>
        <w:pStyle w:val="ListParagraph"/>
        <w:numPr>
          <w:ilvl w:val="0"/>
          <w:numId w:val="7"/>
        </w:numPr>
        <w:spacing w:after="0"/>
      </w:pPr>
      <w:r>
        <w:t>There must be a demonstrable benefit to the professional development of the individual attending the event on behalf of the organisation.</w:t>
      </w:r>
    </w:p>
    <w:p w14:paraId="1182F192" w14:textId="67FE3CAB" w:rsidR="60125344" w:rsidRDefault="60125344" w:rsidP="60125344">
      <w:pPr>
        <w:spacing w:after="0"/>
      </w:pPr>
    </w:p>
    <w:p w14:paraId="6F601DFB" w14:textId="23740FA6" w:rsidR="006F46B3" w:rsidRPr="006F46B3" w:rsidRDefault="006F46B3" w:rsidP="001B2FC2">
      <w:pPr>
        <w:spacing w:after="0"/>
        <w:rPr>
          <w:b/>
          <w:bCs/>
        </w:rPr>
      </w:pPr>
      <w:r w:rsidRPr="006F46B3">
        <w:rPr>
          <w:b/>
          <w:bCs/>
        </w:rPr>
        <w:t>What is the support</w:t>
      </w:r>
    </w:p>
    <w:p w14:paraId="4265B1DD" w14:textId="77777777" w:rsidR="006F46B3" w:rsidRDefault="006F46B3" w:rsidP="001B2FC2">
      <w:pPr>
        <w:spacing w:after="0"/>
      </w:pPr>
    </w:p>
    <w:p w14:paraId="317F499C" w14:textId="1AA2D2E3" w:rsidR="006F46B3" w:rsidRDefault="006F46B3" w:rsidP="080FDD31">
      <w:pPr>
        <w:spacing w:after="0"/>
      </w:pPr>
      <w:r>
        <w:t xml:space="preserve">The </w:t>
      </w:r>
      <w:r w:rsidR="656A25D8">
        <w:t xml:space="preserve">maximum </w:t>
      </w:r>
      <w:r w:rsidR="115D17AB">
        <w:t>commitment</w:t>
      </w:r>
      <w:r w:rsidR="0C0DBCE0">
        <w:t xml:space="preserve"> to the Fund by</w:t>
      </w:r>
      <w:r w:rsidR="115D17AB">
        <w:t xml:space="preserve"> BookSource is </w:t>
      </w:r>
      <w:r>
        <w:t xml:space="preserve">£10,000 per </w:t>
      </w:r>
      <w:r w:rsidR="32F61BC5">
        <w:t>financial</w:t>
      </w:r>
      <w:r>
        <w:t xml:space="preserve"> </w:t>
      </w:r>
      <w:r w:rsidR="32F61BC5">
        <w:t xml:space="preserve">year (April to March) </w:t>
      </w:r>
      <w:r>
        <w:t>and is committed for three financial years</w:t>
      </w:r>
      <w:r w:rsidR="5635FF0B">
        <w:t>,</w:t>
      </w:r>
      <w:r w:rsidR="2D79A0C4">
        <w:t xml:space="preserve"> starting in April 2025.</w:t>
      </w:r>
      <w:r w:rsidR="2ED069CE">
        <w:t xml:space="preserve"> Unused funds may not be rolled over into future financial years.</w:t>
      </w:r>
    </w:p>
    <w:p w14:paraId="2A9BB0F4" w14:textId="289F05DE" w:rsidR="006F46B3" w:rsidRDefault="006F46B3" w:rsidP="080FDD31">
      <w:pPr>
        <w:spacing w:after="0"/>
      </w:pPr>
    </w:p>
    <w:p w14:paraId="581CEA69" w14:textId="550AE97F" w:rsidR="006F46B3" w:rsidRDefault="60099822" w:rsidP="080FDD31">
      <w:pPr>
        <w:spacing w:after="0"/>
      </w:pPr>
      <w:r>
        <w:t>Th</w:t>
      </w:r>
      <w:r w:rsidR="3A869D70">
        <w:t>e</w:t>
      </w:r>
      <w:r>
        <w:t xml:space="preserve"> maximum award per application to the Fund will be</w:t>
      </w:r>
      <w:r w:rsidR="049B9A0E">
        <w:t xml:space="preserve"> £1000 and will take the form of</w:t>
      </w:r>
      <w:r>
        <w:t xml:space="preserve"> a </w:t>
      </w:r>
      <w:r w:rsidR="006F46B3">
        <w:t xml:space="preserve">cash grant of up to </w:t>
      </w:r>
      <w:r w:rsidR="00E45775">
        <w:t>75% of the costs of</w:t>
      </w:r>
      <w:r w:rsidR="3D4D4AE3">
        <w:t xml:space="preserve"> participation, to include</w:t>
      </w:r>
      <w:r w:rsidR="00E45775">
        <w:t xml:space="preserve"> </w:t>
      </w:r>
      <w:r w:rsidR="006F46B3">
        <w:t>entrance</w:t>
      </w:r>
      <w:r w:rsidR="00293704">
        <w:t xml:space="preserve"> or </w:t>
      </w:r>
      <w:r w:rsidR="006F46B3">
        <w:t>attendance fees, travel</w:t>
      </w:r>
      <w:r w:rsidR="002A0E80">
        <w:t xml:space="preserve"> and </w:t>
      </w:r>
      <w:r w:rsidR="006F46B3">
        <w:t xml:space="preserve">accommodation </w:t>
      </w:r>
      <w:r w:rsidR="00871423">
        <w:t>of ONE person.</w:t>
      </w:r>
      <w:r w:rsidR="1BD18299">
        <w:t xml:space="preserve"> There can only be one application per organisation per </w:t>
      </w:r>
      <w:r w:rsidR="00D56956">
        <w:t>r</w:t>
      </w:r>
      <w:r w:rsidR="1BD18299">
        <w:t>ound of funding</w:t>
      </w:r>
      <w:r w:rsidR="46555A43">
        <w:t>.</w:t>
      </w:r>
    </w:p>
    <w:p w14:paraId="156BB21E" w14:textId="77777777" w:rsidR="006F46B3" w:rsidRDefault="006F46B3" w:rsidP="001B2FC2">
      <w:pPr>
        <w:spacing w:after="0"/>
      </w:pPr>
    </w:p>
    <w:p w14:paraId="10916AEF" w14:textId="239B1D98" w:rsidR="00E45775" w:rsidRPr="00871423" w:rsidRDefault="1BD18299" w:rsidP="001B2FC2">
      <w:pPr>
        <w:spacing w:after="0"/>
        <w:rPr>
          <w:b/>
          <w:bCs/>
        </w:rPr>
      </w:pPr>
      <w:r w:rsidRPr="080FDD31">
        <w:rPr>
          <w:b/>
          <w:bCs/>
        </w:rPr>
        <w:t xml:space="preserve">Other </w:t>
      </w:r>
      <w:r w:rsidR="00E45775" w:rsidRPr="080FDD31">
        <w:rPr>
          <w:b/>
          <w:bCs/>
        </w:rPr>
        <w:t>Terms and Conditions</w:t>
      </w:r>
    </w:p>
    <w:p w14:paraId="69BBEA55" w14:textId="77777777" w:rsidR="00E45775" w:rsidRDefault="00E45775" w:rsidP="001B2FC2">
      <w:pPr>
        <w:spacing w:after="0"/>
      </w:pPr>
    </w:p>
    <w:p w14:paraId="0AA166FD" w14:textId="65FD8AA8" w:rsidR="1D7D9404" w:rsidRDefault="1D7D9404" w:rsidP="080FDD31">
      <w:pPr>
        <w:pStyle w:val="ListParagraph"/>
        <w:numPr>
          <w:ilvl w:val="0"/>
          <w:numId w:val="9"/>
        </w:numPr>
        <w:spacing w:after="0"/>
      </w:pPr>
      <w:r>
        <w:t xml:space="preserve">The </w:t>
      </w:r>
      <w:r w:rsidR="004F2B0A">
        <w:t xml:space="preserve">funding </w:t>
      </w:r>
      <w:r>
        <w:t>panel’s decision is final.</w:t>
      </w:r>
    </w:p>
    <w:p w14:paraId="77F781D1" w14:textId="04BC2553" w:rsidR="536CEB6A" w:rsidRDefault="536CEB6A" w:rsidP="080FDD31">
      <w:pPr>
        <w:pStyle w:val="ListParagraph"/>
        <w:numPr>
          <w:ilvl w:val="0"/>
          <w:numId w:val="9"/>
        </w:numPr>
        <w:spacing w:after="0"/>
      </w:pPr>
      <w:r w:rsidRPr="080FDD31">
        <w:t>Successful applications MUST provide social media coverage of their participation at the event and must acknowledge both P</w:t>
      </w:r>
      <w:r w:rsidR="15157D45" w:rsidRPr="080FDD31">
        <w:t>ublis</w:t>
      </w:r>
      <w:r w:rsidR="548D3CE0" w:rsidRPr="080FDD31">
        <w:t>h</w:t>
      </w:r>
      <w:r w:rsidR="15157D45" w:rsidRPr="080FDD31">
        <w:t xml:space="preserve">ing </w:t>
      </w:r>
      <w:r w:rsidRPr="080FDD31">
        <w:t>S</w:t>
      </w:r>
      <w:r w:rsidR="00E5B1D4" w:rsidRPr="080FDD31">
        <w:t>cotland</w:t>
      </w:r>
      <w:r w:rsidRPr="080FDD31">
        <w:t xml:space="preserve"> and BookSource i</w:t>
      </w:r>
      <w:r w:rsidR="5EC38FD0" w:rsidRPr="080FDD31">
        <w:t>n</w:t>
      </w:r>
      <w:r w:rsidRPr="080FDD31">
        <w:t xml:space="preserve"> all posts.</w:t>
      </w:r>
    </w:p>
    <w:p w14:paraId="19D5B4C8" w14:textId="127A3DC2" w:rsidR="00F45C02" w:rsidRDefault="1C985C15" w:rsidP="00871423">
      <w:pPr>
        <w:pStyle w:val="ListParagraph"/>
        <w:numPr>
          <w:ilvl w:val="0"/>
          <w:numId w:val="9"/>
        </w:numPr>
        <w:spacing w:after="0"/>
      </w:pPr>
      <w:r>
        <w:t xml:space="preserve">Cash awards </w:t>
      </w:r>
      <w:r w:rsidR="00B02651">
        <w:t>may</w:t>
      </w:r>
      <w:r w:rsidR="00871423">
        <w:t xml:space="preserve"> be </w:t>
      </w:r>
      <w:r w:rsidR="00F45C02">
        <w:t>paid in two tranches – up to 75% of the maximum award can be claimed prior to the event with any remaining award claimable after the event has occurred and reports of the supported activity as well as any requested marketing materials have been submitted.</w:t>
      </w:r>
    </w:p>
    <w:p w14:paraId="173B0E8D" w14:textId="78B5E3B0" w:rsidR="00E45775" w:rsidRDefault="00F45C02" w:rsidP="00B02651">
      <w:pPr>
        <w:pStyle w:val="ListParagraph"/>
        <w:numPr>
          <w:ilvl w:val="0"/>
          <w:numId w:val="9"/>
        </w:numPr>
        <w:spacing w:after="0"/>
      </w:pPr>
      <w:r>
        <w:t>In all instances, cla</w:t>
      </w:r>
      <w:r w:rsidR="00B02651">
        <w:t>i</w:t>
      </w:r>
      <w:r>
        <w:t xml:space="preserve">ms for cash must be supported by </w:t>
      </w:r>
      <w:proofErr w:type="spellStart"/>
      <w:r w:rsidR="00B02651">
        <w:t>bonafide</w:t>
      </w:r>
      <w:proofErr w:type="spellEnd"/>
      <w:r w:rsidR="00B02651">
        <w:t xml:space="preserve"> invoices or receipts.</w:t>
      </w:r>
    </w:p>
    <w:p w14:paraId="19BDDA2B" w14:textId="1D67A512" w:rsidR="00B02651" w:rsidRDefault="00B02651" w:rsidP="00B02651">
      <w:pPr>
        <w:pStyle w:val="ListParagraph"/>
        <w:numPr>
          <w:ilvl w:val="0"/>
          <w:numId w:val="9"/>
        </w:numPr>
        <w:spacing w:after="0"/>
      </w:pPr>
      <w:r>
        <w:t>For Vat registered businesses all claims will be paid NET of VAT.</w:t>
      </w:r>
    </w:p>
    <w:p w14:paraId="5A18EAF5" w14:textId="42C74D30" w:rsidR="00767AC9" w:rsidRDefault="00F90B71" w:rsidP="00871423">
      <w:pPr>
        <w:pStyle w:val="ListParagraph"/>
        <w:numPr>
          <w:ilvl w:val="0"/>
          <w:numId w:val="9"/>
        </w:numPr>
        <w:spacing w:after="0"/>
      </w:pPr>
      <w:r>
        <w:t>Failure to attend</w:t>
      </w:r>
      <w:r w:rsidR="00767AC9">
        <w:t xml:space="preserve"> any supported event will render the applicant ineligible for the award</w:t>
      </w:r>
      <w:r w:rsidR="00B02651">
        <w:t>. Any advanced sums must be repaid to the fund in full.</w:t>
      </w:r>
    </w:p>
    <w:p w14:paraId="06B82924" w14:textId="7D35D3F4" w:rsidR="002B26FD" w:rsidRDefault="002B26FD" w:rsidP="00871423">
      <w:pPr>
        <w:pStyle w:val="ListParagraph"/>
        <w:numPr>
          <w:ilvl w:val="0"/>
          <w:numId w:val="9"/>
        </w:numPr>
        <w:spacing w:after="0"/>
      </w:pPr>
      <w:r>
        <w:t>A report must be submitted after the event</w:t>
      </w:r>
    </w:p>
    <w:p w14:paraId="2229105F" w14:textId="77777777" w:rsidR="00E45775" w:rsidRDefault="00E45775" w:rsidP="001B2FC2">
      <w:pPr>
        <w:spacing w:after="0"/>
      </w:pPr>
    </w:p>
    <w:p w14:paraId="0D7A984D" w14:textId="22062E66" w:rsidR="7D8578C2" w:rsidRDefault="7D8578C2" w:rsidP="080FDD31">
      <w:pPr>
        <w:spacing w:after="0"/>
        <w:rPr>
          <w:b/>
          <w:bCs/>
        </w:rPr>
      </w:pPr>
      <w:r w:rsidRPr="080FDD31">
        <w:rPr>
          <w:b/>
          <w:bCs/>
        </w:rPr>
        <w:t>After the event</w:t>
      </w:r>
    </w:p>
    <w:p w14:paraId="69B8568B" w14:textId="13F0AE6B" w:rsidR="080FDD31" w:rsidRDefault="080FDD31" w:rsidP="080FDD31">
      <w:pPr>
        <w:spacing w:after="0"/>
      </w:pPr>
    </w:p>
    <w:p w14:paraId="046FB542" w14:textId="016E7D74" w:rsidR="7D8578C2" w:rsidRDefault="7D8578C2" w:rsidP="00A10C4A">
      <w:pPr>
        <w:spacing w:after="0"/>
      </w:pPr>
      <w:r>
        <w:t xml:space="preserve">After the event successful applicants are expected to submit a written report on their participation at the event, </w:t>
      </w:r>
      <w:r w:rsidR="43B65FF1">
        <w:t xml:space="preserve">including but not limited to their experience, the general usefulness, and any </w:t>
      </w:r>
      <w:r w:rsidR="1A092901">
        <w:t xml:space="preserve">prospective business which may arise. </w:t>
      </w:r>
      <w:r>
        <w:t>Excerpts of this report and photos (omitting business sensitive content) may be used by Publishing Scotland and BookSource to promote the outcome of the funding. Additionally, recipients should be open to being featured in promotional posts on websites and social media platforms.</w:t>
      </w:r>
    </w:p>
    <w:p w14:paraId="2913CC98" w14:textId="753D2CDF" w:rsidR="080FDD31" w:rsidRDefault="080FDD31" w:rsidP="080FDD31">
      <w:pPr>
        <w:spacing w:after="0"/>
      </w:pPr>
    </w:p>
    <w:p w14:paraId="52AFC6A3" w14:textId="2A32C34B" w:rsidR="080FDD31" w:rsidRDefault="080FDD31" w:rsidP="080FDD31">
      <w:pPr>
        <w:spacing w:after="0"/>
      </w:pPr>
    </w:p>
    <w:p w14:paraId="441E9C33" w14:textId="77777777" w:rsidR="00A10C4A" w:rsidRDefault="00A10C4A" w:rsidP="00A10C4A">
      <w:pPr>
        <w:spacing w:after="0"/>
        <w:rPr>
          <w:b/>
          <w:bCs/>
        </w:rPr>
      </w:pPr>
      <w:r w:rsidRPr="080FDD31">
        <w:rPr>
          <w:b/>
          <w:bCs/>
        </w:rPr>
        <w:t>How to apply to the ‘Go-See’ Fund</w:t>
      </w:r>
    </w:p>
    <w:p w14:paraId="655B3621" w14:textId="77777777" w:rsidR="00A10C4A" w:rsidRDefault="00A10C4A" w:rsidP="00A10C4A">
      <w:pPr>
        <w:spacing w:after="0"/>
      </w:pPr>
    </w:p>
    <w:p w14:paraId="77387583" w14:textId="77777777" w:rsidR="00A10C4A" w:rsidRDefault="00A10C4A" w:rsidP="00A10C4A">
      <w:pPr>
        <w:spacing w:after="0"/>
      </w:pPr>
      <w:r>
        <w:t>To apply for an award from the ‘Go-See’ fund complete your application below.</w:t>
      </w:r>
    </w:p>
    <w:p w14:paraId="5E6DB336" w14:textId="34350A5E" w:rsidR="00A10C4A" w:rsidRDefault="00A10C4A" w:rsidP="00A10C4A">
      <w:pPr>
        <w:spacing w:after="0"/>
        <w:jc w:val="center"/>
        <w:rPr>
          <w:b/>
          <w:bCs/>
          <w:sz w:val="28"/>
          <w:szCs w:val="28"/>
        </w:rPr>
      </w:pPr>
      <w:r>
        <w:rPr>
          <w:noProof/>
        </w:rPr>
        <w:lastRenderedPageBreak/>
        <w:drawing>
          <wp:anchor distT="0" distB="0" distL="114300" distR="114300" simplePos="0" relativeHeight="251663360" behindDoc="1" locked="0" layoutInCell="1" allowOverlap="1" wp14:anchorId="2F7A16F2" wp14:editId="1987A631">
            <wp:simplePos x="0" y="0"/>
            <wp:positionH relativeFrom="column">
              <wp:posOffset>4008120</wp:posOffset>
            </wp:positionH>
            <wp:positionV relativeFrom="paragraph">
              <wp:posOffset>0</wp:posOffset>
            </wp:positionV>
            <wp:extent cx="1516380" cy="897255"/>
            <wp:effectExtent l="0" t="0" r="7620" b="0"/>
            <wp:wrapTopAndBottom/>
            <wp:docPr id="548601272"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88481" name="Picture 4"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16380" cy="897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4E16F7E" wp14:editId="2CFA59C1">
            <wp:simplePos x="0" y="0"/>
            <wp:positionH relativeFrom="column">
              <wp:posOffset>-624840</wp:posOffset>
            </wp:positionH>
            <wp:positionV relativeFrom="paragraph">
              <wp:posOffset>0</wp:posOffset>
            </wp:positionV>
            <wp:extent cx="3258185" cy="822960"/>
            <wp:effectExtent l="0" t="0" r="0" b="0"/>
            <wp:wrapTopAndBottom/>
            <wp:docPr id="1411189268" name="Picture 3"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5974" name="Picture 3" descr="A black and blu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818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br/>
      </w:r>
      <w:r>
        <w:rPr>
          <w:b/>
          <w:bCs/>
          <w:sz w:val="28"/>
          <w:szCs w:val="28"/>
        </w:rPr>
        <w:br/>
      </w:r>
      <w:r w:rsidRPr="60125344">
        <w:rPr>
          <w:b/>
          <w:bCs/>
          <w:sz w:val="28"/>
          <w:szCs w:val="28"/>
        </w:rPr>
        <w:t>The Publishing Scotland ‘Go-See’ Fund</w:t>
      </w:r>
    </w:p>
    <w:p w14:paraId="318102B9" w14:textId="149A0421" w:rsidR="00A10C4A" w:rsidRDefault="00A10C4A" w:rsidP="00A10C4A">
      <w:pPr>
        <w:spacing w:after="0"/>
        <w:jc w:val="center"/>
        <w:rPr>
          <w:b/>
          <w:bCs/>
          <w:sz w:val="28"/>
          <w:szCs w:val="28"/>
        </w:rPr>
      </w:pPr>
      <w:r w:rsidRPr="60125344">
        <w:rPr>
          <w:b/>
          <w:bCs/>
          <w:sz w:val="28"/>
          <w:szCs w:val="28"/>
        </w:rPr>
        <w:t>Supported by BookSource</w:t>
      </w:r>
    </w:p>
    <w:p w14:paraId="7309C37A" w14:textId="58ED78BE" w:rsidR="080FDD31" w:rsidRDefault="080FDD31" w:rsidP="080FDD31">
      <w:pPr>
        <w:spacing w:after="0"/>
      </w:pPr>
    </w:p>
    <w:p w14:paraId="54940852" w14:textId="515E92DD" w:rsidR="00A10C4A" w:rsidRDefault="00927F0B" w:rsidP="00927F0B">
      <w:pPr>
        <w:spacing w:after="0"/>
        <w:ind w:left="2880"/>
        <w:rPr>
          <w:b/>
          <w:bCs/>
          <w:color w:val="EE0000"/>
          <w:sz w:val="28"/>
          <w:szCs w:val="28"/>
        </w:rPr>
      </w:pPr>
      <w:r>
        <w:rPr>
          <w:b/>
          <w:bCs/>
          <w:sz w:val="28"/>
          <w:szCs w:val="28"/>
        </w:rPr>
        <w:t xml:space="preserve">       </w:t>
      </w:r>
      <w:r w:rsidR="7B568A18" w:rsidRPr="00A10C4A">
        <w:rPr>
          <w:b/>
          <w:bCs/>
          <w:sz w:val="28"/>
          <w:szCs w:val="28"/>
        </w:rPr>
        <w:t>Application form</w:t>
      </w:r>
      <w:r w:rsidR="00A10C4A" w:rsidRPr="00A10C4A">
        <w:rPr>
          <w:b/>
          <w:bCs/>
          <w:sz w:val="28"/>
          <w:szCs w:val="28"/>
        </w:rPr>
        <w:t xml:space="preserve"> </w:t>
      </w:r>
      <w:r>
        <w:rPr>
          <w:b/>
          <w:bCs/>
          <w:sz w:val="28"/>
          <w:szCs w:val="28"/>
        </w:rPr>
        <w:t xml:space="preserve"> </w:t>
      </w:r>
    </w:p>
    <w:p w14:paraId="7791F922" w14:textId="77777777" w:rsidR="00A10C4A" w:rsidRPr="00A10C4A" w:rsidRDefault="00A10C4A" w:rsidP="00A10C4A">
      <w:pPr>
        <w:spacing w:after="0"/>
        <w:ind w:left="2880" w:firstLine="720"/>
        <w:rPr>
          <w:b/>
          <w:bCs/>
          <w:sz w:val="28"/>
          <w:szCs w:val="28"/>
        </w:rPr>
      </w:pPr>
    </w:p>
    <w:p w14:paraId="317E9774" w14:textId="17696DEA" w:rsidR="080FDD31" w:rsidRDefault="080FDD31" w:rsidP="080FDD31">
      <w:pPr>
        <w:spacing w:after="0"/>
      </w:pPr>
    </w:p>
    <w:p w14:paraId="788C1AA6" w14:textId="3157DC6A" w:rsidR="7B568A18" w:rsidRDefault="00A10C4A" w:rsidP="080FDD31">
      <w:pPr>
        <w:spacing w:after="0"/>
      </w:pPr>
      <w:r>
        <w:t>N</w:t>
      </w:r>
      <w:r w:rsidR="7B568A18">
        <w:t>ame</w:t>
      </w:r>
      <w:r>
        <w:t>:</w:t>
      </w:r>
      <w:r>
        <w:br/>
      </w:r>
    </w:p>
    <w:p w14:paraId="474951CD" w14:textId="7EB571E7" w:rsidR="7B568A18" w:rsidRDefault="00A10C4A" w:rsidP="080FDD31">
      <w:pPr>
        <w:spacing w:after="0"/>
      </w:pPr>
      <w:r>
        <w:t>E</w:t>
      </w:r>
      <w:r w:rsidR="7B568A18">
        <w:t>mail address</w:t>
      </w:r>
      <w:r>
        <w:t>:</w:t>
      </w:r>
      <w:r>
        <w:br/>
      </w:r>
    </w:p>
    <w:p w14:paraId="010AD814" w14:textId="21C6C4FC" w:rsidR="7B568A18" w:rsidRDefault="7B568A18" w:rsidP="080FDD31">
      <w:pPr>
        <w:spacing w:after="0"/>
      </w:pPr>
      <w:r>
        <w:t>Organisation name</w:t>
      </w:r>
      <w:r w:rsidR="00A10C4A">
        <w:t>:</w:t>
      </w:r>
      <w:r w:rsidR="00A10C4A">
        <w:br/>
      </w:r>
    </w:p>
    <w:p w14:paraId="5E6363F4" w14:textId="11DFB89C" w:rsidR="7B568A18" w:rsidRDefault="7B568A18" w:rsidP="080FDD31">
      <w:pPr>
        <w:spacing w:after="0"/>
      </w:pPr>
      <w:r>
        <w:t>Primary operating address</w:t>
      </w:r>
      <w:r w:rsidR="00A10C4A">
        <w:t>:</w:t>
      </w:r>
      <w:r w:rsidR="00A10C4A">
        <w:br/>
      </w:r>
    </w:p>
    <w:p w14:paraId="4FBBF171" w14:textId="4EB9FEBB" w:rsidR="7B568A18" w:rsidRDefault="7B568A18" w:rsidP="080FDD31">
      <w:pPr>
        <w:spacing w:after="0"/>
      </w:pPr>
      <w:r>
        <w:t>Website address</w:t>
      </w:r>
      <w:r w:rsidR="00A10C4A">
        <w:t>:</w:t>
      </w:r>
      <w:r w:rsidR="00A10C4A">
        <w:br/>
      </w:r>
    </w:p>
    <w:p w14:paraId="685FB72D" w14:textId="3AA2251D" w:rsidR="153462C5" w:rsidRDefault="153462C5" w:rsidP="080FDD31">
      <w:pPr>
        <w:spacing w:after="0"/>
      </w:pPr>
      <w:r>
        <w:t>Are you a PS member? For how long?</w:t>
      </w:r>
      <w:r w:rsidR="00A10C4A">
        <w:br/>
      </w:r>
    </w:p>
    <w:p w14:paraId="4BFCAB86" w14:textId="31963884" w:rsidR="004108DA" w:rsidRDefault="004108DA" w:rsidP="080FDD31">
      <w:pPr>
        <w:spacing w:after="0"/>
      </w:pPr>
      <w:r>
        <w:t xml:space="preserve">Are </w:t>
      </w:r>
      <w:r w:rsidR="00E832AC">
        <w:t>you</w:t>
      </w:r>
      <w:r w:rsidR="00B62546">
        <w:t xml:space="preserve"> V</w:t>
      </w:r>
      <w:r w:rsidR="00927F0B">
        <w:t>AT</w:t>
      </w:r>
      <w:r w:rsidR="00B62546">
        <w:t xml:space="preserve"> re</w:t>
      </w:r>
      <w:r w:rsidR="000B4AF3">
        <w:t>gister</w:t>
      </w:r>
      <w:r w:rsidR="008C2D4B">
        <w:t>e</w:t>
      </w:r>
      <w:r w:rsidR="000B4AF3">
        <w:t>d</w:t>
      </w:r>
      <w:r w:rsidR="00A27DC9">
        <w:t>?</w:t>
      </w:r>
    </w:p>
    <w:p w14:paraId="4DBDC6CF" w14:textId="3DED199F" w:rsidR="080FDD31" w:rsidRDefault="080FDD31" w:rsidP="080FDD31">
      <w:pPr>
        <w:spacing w:after="0"/>
      </w:pPr>
    </w:p>
    <w:p w14:paraId="22B07BBA" w14:textId="506E1F67" w:rsidR="2804386F" w:rsidRDefault="2804386F" w:rsidP="080FDD31">
      <w:pPr>
        <w:spacing w:after="0"/>
      </w:pPr>
      <w:r>
        <w:t>Describe what your organisation does</w:t>
      </w:r>
      <w:r w:rsidR="00A10C4A">
        <w:t>:</w:t>
      </w:r>
    </w:p>
    <w:p w14:paraId="55F0BC5C" w14:textId="77777777" w:rsidR="00A10C4A" w:rsidRDefault="00A10C4A" w:rsidP="080FDD31">
      <w:pPr>
        <w:spacing w:after="0"/>
      </w:pPr>
    </w:p>
    <w:p w14:paraId="1223DFBC" w14:textId="77777777" w:rsidR="00A10C4A" w:rsidRDefault="00A10C4A" w:rsidP="080FDD31">
      <w:pPr>
        <w:spacing w:after="0"/>
      </w:pPr>
    </w:p>
    <w:p w14:paraId="16EC51F0" w14:textId="1B66677F" w:rsidR="080FDD31" w:rsidRDefault="080FDD31" w:rsidP="080FDD31">
      <w:pPr>
        <w:spacing w:after="0"/>
      </w:pPr>
    </w:p>
    <w:p w14:paraId="47B2073B" w14:textId="10DC0FDE" w:rsidR="00A10C4A" w:rsidRDefault="2804386F" w:rsidP="080FDD31">
      <w:pPr>
        <w:spacing w:after="0"/>
      </w:pPr>
      <w:r>
        <w:t>Tell us about the event you are proposing to participate in</w:t>
      </w:r>
      <w:r w:rsidR="00A10C4A">
        <w:t>, include the event date and title:</w:t>
      </w:r>
    </w:p>
    <w:p w14:paraId="7E420458" w14:textId="3D8C3AA1" w:rsidR="2804386F" w:rsidRDefault="00A10C4A" w:rsidP="080FDD31">
      <w:pPr>
        <w:spacing w:after="0"/>
      </w:pPr>
      <w:r>
        <w:br/>
      </w:r>
    </w:p>
    <w:p w14:paraId="23F362BA" w14:textId="77777777" w:rsidR="00A10C4A" w:rsidRDefault="00A10C4A" w:rsidP="080FDD31">
      <w:pPr>
        <w:spacing w:after="0"/>
      </w:pPr>
    </w:p>
    <w:p w14:paraId="075D6808" w14:textId="77777777" w:rsidR="00A10C4A" w:rsidRDefault="2804386F" w:rsidP="080FDD31">
      <w:pPr>
        <w:spacing w:after="0"/>
      </w:pPr>
      <w:r>
        <w:t>How does it meet your business objectives</w:t>
      </w:r>
      <w:r w:rsidR="41771AFA">
        <w:t>?</w:t>
      </w:r>
      <w:r w:rsidR="00A10C4A">
        <w:br/>
      </w:r>
    </w:p>
    <w:p w14:paraId="18CEB0D0" w14:textId="4B1F35BD" w:rsidR="2804386F" w:rsidRDefault="00A10C4A" w:rsidP="080FDD31">
      <w:pPr>
        <w:spacing w:after="0"/>
      </w:pPr>
      <w:r>
        <w:br/>
      </w:r>
    </w:p>
    <w:p w14:paraId="63E8E523" w14:textId="78B3D214" w:rsidR="2804386F" w:rsidRDefault="2804386F" w:rsidP="080FDD31">
      <w:pPr>
        <w:spacing w:after="0"/>
      </w:pPr>
      <w:r>
        <w:t>How does it meet the aims of the ‘Go-See’ Fund</w:t>
      </w:r>
      <w:r w:rsidR="20941724">
        <w:t>?</w:t>
      </w:r>
      <w:r w:rsidR="00A10C4A">
        <w:br/>
      </w:r>
      <w:r w:rsidR="00A10C4A">
        <w:br/>
      </w:r>
    </w:p>
    <w:p w14:paraId="5872D45B" w14:textId="77777777" w:rsidR="00A10C4A" w:rsidRDefault="00A10C4A" w:rsidP="080FDD31">
      <w:pPr>
        <w:spacing w:after="0"/>
      </w:pPr>
    </w:p>
    <w:p w14:paraId="452235E2" w14:textId="114EF6DB" w:rsidR="20941724" w:rsidRDefault="20941724" w:rsidP="080FDD31">
      <w:pPr>
        <w:spacing w:after="0"/>
      </w:pPr>
      <w:r>
        <w:t>Tell us about who will participate and how participation adds to their personal development?</w:t>
      </w:r>
    </w:p>
    <w:p w14:paraId="4A4098A3" w14:textId="7B4AFA08" w:rsidR="58712E0E" w:rsidRDefault="58712E0E" w:rsidP="58712E0E">
      <w:pPr>
        <w:spacing w:after="0"/>
      </w:pPr>
    </w:p>
    <w:p w14:paraId="02F73538" w14:textId="77777777" w:rsidR="00A10C4A" w:rsidRDefault="00A10C4A" w:rsidP="58712E0E">
      <w:pPr>
        <w:spacing w:after="0"/>
      </w:pPr>
    </w:p>
    <w:p w14:paraId="756AB719" w14:textId="77777777" w:rsidR="00A10C4A" w:rsidRDefault="00A10C4A" w:rsidP="58712E0E">
      <w:pPr>
        <w:spacing w:after="0"/>
      </w:pPr>
    </w:p>
    <w:p w14:paraId="6CEAD107" w14:textId="77777777" w:rsidR="00A10C4A" w:rsidRDefault="00A10C4A" w:rsidP="58712E0E">
      <w:pPr>
        <w:spacing w:after="0"/>
      </w:pPr>
    </w:p>
    <w:p w14:paraId="568F8775" w14:textId="770B441D" w:rsidR="00E87924" w:rsidRDefault="31CE5B36" w:rsidP="0073016A">
      <w:pPr>
        <w:spacing w:after="0"/>
      </w:pPr>
      <w:r>
        <w:t>What is the total value of your application. Please break this down into Entrance/Attendance costs, travel costs and accommodation costs</w:t>
      </w:r>
      <w:r w:rsidR="001B3DF8">
        <w:t xml:space="preserve">. </w:t>
      </w:r>
      <w:r w:rsidR="00226CDD">
        <w:t>All co</w:t>
      </w:r>
      <w:r w:rsidR="00C4281C">
        <w:t>sts sho</w:t>
      </w:r>
      <w:r w:rsidR="00B50811">
        <w:t>uld be exclusi</w:t>
      </w:r>
      <w:r w:rsidR="00532487">
        <w:t xml:space="preserve">ve of </w:t>
      </w:r>
      <w:r w:rsidR="00D23571">
        <w:t>VAT</w:t>
      </w:r>
      <w:r w:rsidR="00BD2CDF">
        <w:t xml:space="preserve"> if </w:t>
      </w:r>
      <w:r w:rsidR="004D0243">
        <w:t xml:space="preserve">the </w:t>
      </w:r>
      <w:r w:rsidR="00F8559F">
        <w:t>apply</w:t>
      </w:r>
      <w:r w:rsidR="00D06056">
        <w:t xml:space="preserve">ing </w:t>
      </w:r>
      <w:r w:rsidR="00EE25DF">
        <w:t>organis</w:t>
      </w:r>
      <w:r w:rsidR="000C58D5">
        <w:t>ation i</w:t>
      </w:r>
      <w:r w:rsidR="002E18E6">
        <w:t>s a V</w:t>
      </w:r>
      <w:r w:rsidR="00A71738">
        <w:t xml:space="preserve">AT </w:t>
      </w:r>
      <w:r w:rsidR="00B34B68">
        <w:t>registered</w:t>
      </w:r>
      <w:r w:rsidR="009D250B">
        <w:t xml:space="preserve"> b</w:t>
      </w:r>
      <w:r w:rsidR="002F144B">
        <w:t>usiness</w:t>
      </w:r>
      <w:r w:rsidR="00612498">
        <w:t>.</w:t>
      </w:r>
    </w:p>
    <w:p w14:paraId="546389F5" w14:textId="77777777" w:rsidR="00A10C4A" w:rsidRDefault="00A10C4A" w:rsidP="0073016A">
      <w:pPr>
        <w:spacing w:after="0"/>
      </w:pPr>
    </w:p>
    <w:p w14:paraId="0E2657FA" w14:textId="77777777" w:rsidR="00927F0B" w:rsidRDefault="00927F0B" w:rsidP="0073016A">
      <w:pPr>
        <w:spacing w:after="0"/>
      </w:pPr>
    </w:p>
    <w:p w14:paraId="40955549" w14:textId="77777777" w:rsidR="00927F0B" w:rsidRDefault="00927F0B" w:rsidP="0073016A">
      <w:pPr>
        <w:spacing w:after="0"/>
      </w:pPr>
    </w:p>
    <w:p w14:paraId="438FA0EB" w14:textId="77777777" w:rsidR="00A10C4A" w:rsidRDefault="00A10C4A" w:rsidP="0073016A">
      <w:pPr>
        <w:spacing w:after="0"/>
      </w:pPr>
    </w:p>
    <w:p w14:paraId="1CEE849D" w14:textId="117EABC0" w:rsidR="00A10C4A" w:rsidRDefault="00A10C4A" w:rsidP="0073016A">
      <w:pPr>
        <w:spacing w:after="0"/>
        <w:rPr>
          <w:b/>
          <w:bCs/>
        </w:rPr>
      </w:pPr>
      <w:r w:rsidRPr="00A10C4A">
        <w:rPr>
          <w:b/>
          <w:bCs/>
        </w:rPr>
        <w:t>NB. You may continue on a separate sheet for any of these questions.</w:t>
      </w:r>
    </w:p>
    <w:p w14:paraId="4233DCFE" w14:textId="77777777" w:rsidR="00A10C4A" w:rsidRDefault="00A10C4A" w:rsidP="0073016A">
      <w:pPr>
        <w:spacing w:after="0"/>
        <w:rPr>
          <w:b/>
          <w:bCs/>
        </w:rPr>
      </w:pPr>
    </w:p>
    <w:p w14:paraId="71480109" w14:textId="3BF59661" w:rsidR="00A10C4A" w:rsidRPr="00927F0B" w:rsidRDefault="00A10C4A" w:rsidP="0073016A">
      <w:pPr>
        <w:spacing w:after="0"/>
        <w:rPr>
          <w:b/>
          <w:bCs/>
          <w:color w:val="EE0000"/>
        </w:rPr>
      </w:pPr>
      <w:r w:rsidRPr="00927F0B">
        <w:rPr>
          <w:b/>
          <w:bCs/>
          <w:color w:val="EE0000"/>
        </w:rPr>
        <w:t xml:space="preserve">Please return this application form to </w:t>
      </w:r>
      <w:hyperlink r:id="rId10" w:history="1">
        <w:r w:rsidRPr="00927F0B">
          <w:rPr>
            <w:rStyle w:val="Hyperlink"/>
            <w:b/>
            <w:bCs/>
            <w:color w:val="EE0000"/>
          </w:rPr>
          <w:t>lucy.feather@publishingscotland.org</w:t>
        </w:r>
      </w:hyperlink>
      <w:r w:rsidR="00927F0B" w:rsidRPr="00927F0B">
        <w:rPr>
          <w:b/>
          <w:bCs/>
          <w:color w:val="EE0000"/>
        </w:rPr>
        <w:t xml:space="preserve"> by the closing date: 31 December 2025.</w:t>
      </w:r>
    </w:p>
    <w:p w14:paraId="1ACFB573" w14:textId="77777777" w:rsidR="00A10C4A" w:rsidRPr="00A10C4A" w:rsidRDefault="00A10C4A" w:rsidP="0073016A">
      <w:pPr>
        <w:spacing w:after="0"/>
        <w:rPr>
          <w:b/>
          <w:bCs/>
        </w:rPr>
      </w:pPr>
    </w:p>
    <w:sectPr w:rsidR="00A10C4A" w:rsidRPr="00A10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D247"/>
    <w:multiLevelType w:val="hybridMultilevel"/>
    <w:tmpl w:val="46FE0B46"/>
    <w:lvl w:ilvl="0" w:tplc="C638CF54">
      <w:start w:val="1"/>
      <w:numFmt w:val="decimal"/>
      <w:lvlText w:val="%1."/>
      <w:lvlJc w:val="left"/>
      <w:pPr>
        <w:ind w:left="720" w:hanging="360"/>
      </w:pPr>
    </w:lvl>
    <w:lvl w:ilvl="1" w:tplc="56B2432C">
      <w:start w:val="1"/>
      <w:numFmt w:val="lowerLetter"/>
      <w:lvlText w:val="%2."/>
      <w:lvlJc w:val="left"/>
      <w:pPr>
        <w:ind w:left="1440" w:hanging="360"/>
      </w:pPr>
    </w:lvl>
    <w:lvl w:ilvl="2" w:tplc="39CEE5CE">
      <w:start w:val="1"/>
      <w:numFmt w:val="lowerRoman"/>
      <w:lvlText w:val="%3."/>
      <w:lvlJc w:val="right"/>
      <w:pPr>
        <w:ind w:left="2160" w:hanging="180"/>
      </w:pPr>
    </w:lvl>
    <w:lvl w:ilvl="3" w:tplc="CDD281F8">
      <w:start w:val="1"/>
      <w:numFmt w:val="decimal"/>
      <w:lvlText w:val="%4."/>
      <w:lvlJc w:val="left"/>
      <w:pPr>
        <w:ind w:left="2880" w:hanging="360"/>
      </w:pPr>
    </w:lvl>
    <w:lvl w:ilvl="4" w:tplc="9A4CF1A4">
      <w:start w:val="1"/>
      <w:numFmt w:val="lowerLetter"/>
      <w:lvlText w:val="%5."/>
      <w:lvlJc w:val="left"/>
      <w:pPr>
        <w:ind w:left="3600" w:hanging="360"/>
      </w:pPr>
    </w:lvl>
    <w:lvl w:ilvl="5" w:tplc="B73C0594">
      <w:start w:val="1"/>
      <w:numFmt w:val="lowerRoman"/>
      <w:lvlText w:val="%6."/>
      <w:lvlJc w:val="right"/>
      <w:pPr>
        <w:ind w:left="4320" w:hanging="180"/>
      </w:pPr>
    </w:lvl>
    <w:lvl w:ilvl="6" w:tplc="584CB038">
      <w:start w:val="1"/>
      <w:numFmt w:val="decimal"/>
      <w:lvlText w:val="%7."/>
      <w:lvlJc w:val="left"/>
      <w:pPr>
        <w:ind w:left="5040" w:hanging="360"/>
      </w:pPr>
    </w:lvl>
    <w:lvl w:ilvl="7" w:tplc="0A022A4E">
      <w:start w:val="1"/>
      <w:numFmt w:val="lowerLetter"/>
      <w:lvlText w:val="%8."/>
      <w:lvlJc w:val="left"/>
      <w:pPr>
        <w:ind w:left="5760" w:hanging="360"/>
      </w:pPr>
    </w:lvl>
    <w:lvl w:ilvl="8" w:tplc="70668AEE">
      <w:start w:val="1"/>
      <w:numFmt w:val="lowerRoman"/>
      <w:lvlText w:val="%9."/>
      <w:lvlJc w:val="right"/>
      <w:pPr>
        <w:ind w:left="6480" w:hanging="180"/>
      </w:pPr>
    </w:lvl>
  </w:abstractNum>
  <w:abstractNum w:abstractNumId="1" w15:restartNumberingAfterBreak="0">
    <w:nsid w:val="17B24F3C"/>
    <w:multiLevelType w:val="hybridMultilevel"/>
    <w:tmpl w:val="DE24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F7AAE"/>
    <w:multiLevelType w:val="hybridMultilevel"/>
    <w:tmpl w:val="FB70C508"/>
    <w:lvl w:ilvl="0" w:tplc="6EFE7ABC">
      <w:start w:val="1"/>
      <w:numFmt w:val="bullet"/>
      <w:lvlText w:val=""/>
      <w:lvlJc w:val="left"/>
      <w:pPr>
        <w:ind w:left="720" w:hanging="360"/>
      </w:pPr>
      <w:rPr>
        <w:rFonts w:ascii="Symbol" w:hAnsi="Symbol" w:hint="default"/>
      </w:rPr>
    </w:lvl>
    <w:lvl w:ilvl="1" w:tplc="E6BA26EE">
      <w:start w:val="1"/>
      <w:numFmt w:val="bullet"/>
      <w:lvlText w:val="o"/>
      <w:lvlJc w:val="left"/>
      <w:pPr>
        <w:ind w:left="1440" w:hanging="360"/>
      </w:pPr>
      <w:rPr>
        <w:rFonts w:ascii="Courier New" w:hAnsi="Courier New" w:hint="default"/>
      </w:rPr>
    </w:lvl>
    <w:lvl w:ilvl="2" w:tplc="FEFA5166">
      <w:start w:val="1"/>
      <w:numFmt w:val="bullet"/>
      <w:lvlText w:val=""/>
      <w:lvlJc w:val="left"/>
      <w:pPr>
        <w:ind w:left="2160" w:hanging="360"/>
      </w:pPr>
      <w:rPr>
        <w:rFonts w:ascii="Wingdings" w:hAnsi="Wingdings" w:hint="default"/>
      </w:rPr>
    </w:lvl>
    <w:lvl w:ilvl="3" w:tplc="2AE4BEFC">
      <w:start w:val="1"/>
      <w:numFmt w:val="bullet"/>
      <w:lvlText w:val=""/>
      <w:lvlJc w:val="left"/>
      <w:pPr>
        <w:ind w:left="2880" w:hanging="360"/>
      </w:pPr>
      <w:rPr>
        <w:rFonts w:ascii="Symbol" w:hAnsi="Symbol" w:hint="default"/>
      </w:rPr>
    </w:lvl>
    <w:lvl w:ilvl="4" w:tplc="8514BB12">
      <w:start w:val="1"/>
      <w:numFmt w:val="bullet"/>
      <w:lvlText w:val="o"/>
      <w:lvlJc w:val="left"/>
      <w:pPr>
        <w:ind w:left="3600" w:hanging="360"/>
      </w:pPr>
      <w:rPr>
        <w:rFonts w:ascii="Courier New" w:hAnsi="Courier New" w:hint="default"/>
      </w:rPr>
    </w:lvl>
    <w:lvl w:ilvl="5" w:tplc="434ACA7A">
      <w:start w:val="1"/>
      <w:numFmt w:val="bullet"/>
      <w:lvlText w:val=""/>
      <w:lvlJc w:val="left"/>
      <w:pPr>
        <w:ind w:left="4320" w:hanging="360"/>
      </w:pPr>
      <w:rPr>
        <w:rFonts w:ascii="Wingdings" w:hAnsi="Wingdings" w:hint="default"/>
      </w:rPr>
    </w:lvl>
    <w:lvl w:ilvl="6" w:tplc="40E2A7BC">
      <w:start w:val="1"/>
      <w:numFmt w:val="bullet"/>
      <w:lvlText w:val=""/>
      <w:lvlJc w:val="left"/>
      <w:pPr>
        <w:ind w:left="5040" w:hanging="360"/>
      </w:pPr>
      <w:rPr>
        <w:rFonts w:ascii="Symbol" w:hAnsi="Symbol" w:hint="default"/>
      </w:rPr>
    </w:lvl>
    <w:lvl w:ilvl="7" w:tplc="89A4CFF6">
      <w:start w:val="1"/>
      <w:numFmt w:val="bullet"/>
      <w:lvlText w:val="o"/>
      <w:lvlJc w:val="left"/>
      <w:pPr>
        <w:ind w:left="5760" w:hanging="360"/>
      </w:pPr>
      <w:rPr>
        <w:rFonts w:ascii="Courier New" w:hAnsi="Courier New" w:hint="default"/>
      </w:rPr>
    </w:lvl>
    <w:lvl w:ilvl="8" w:tplc="9DFA1DAC">
      <w:start w:val="1"/>
      <w:numFmt w:val="bullet"/>
      <w:lvlText w:val=""/>
      <w:lvlJc w:val="left"/>
      <w:pPr>
        <w:ind w:left="6480" w:hanging="360"/>
      </w:pPr>
      <w:rPr>
        <w:rFonts w:ascii="Wingdings" w:hAnsi="Wingdings" w:hint="default"/>
      </w:rPr>
    </w:lvl>
  </w:abstractNum>
  <w:abstractNum w:abstractNumId="3" w15:restartNumberingAfterBreak="0">
    <w:nsid w:val="1C4128F6"/>
    <w:multiLevelType w:val="hybridMultilevel"/>
    <w:tmpl w:val="347C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51343"/>
    <w:multiLevelType w:val="hybridMultilevel"/>
    <w:tmpl w:val="4F8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E6ABE"/>
    <w:multiLevelType w:val="hybridMultilevel"/>
    <w:tmpl w:val="7314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909D3"/>
    <w:multiLevelType w:val="hybridMultilevel"/>
    <w:tmpl w:val="06A4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0599F"/>
    <w:multiLevelType w:val="hybridMultilevel"/>
    <w:tmpl w:val="22521DFA"/>
    <w:lvl w:ilvl="0" w:tplc="4CF84C60">
      <w:start w:val="1"/>
      <w:numFmt w:val="bullet"/>
      <w:lvlText w:val=""/>
      <w:lvlJc w:val="left"/>
      <w:pPr>
        <w:ind w:left="720" w:hanging="360"/>
      </w:pPr>
      <w:rPr>
        <w:rFonts w:ascii="Symbol" w:hAnsi="Symbol" w:hint="default"/>
      </w:rPr>
    </w:lvl>
    <w:lvl w:ilvl="1" w:tplc="6E5A037E">
      <w:start w:val="1"/>
      <w:numFmt w:val="bullet"/>
      <w:lvlText w:val="o"/>
      <w:lvlJc w:val="left"/>
      <w:pPr>
        <w:ind w:left="1440" w:hanging="360"/>
      </w:pPr>
      <w:rPr>
        <w:rFonts w:ascii="Courier New" w:hAnsi="Courier New" w:hint="default"/>
      </w:rPr>
    </w:lvl>
    <w:lvl w:ilvl="2" w:tplc="41221B34">
      <w:start w:val="1"/>
      <w:numFmt w:val="bullet"/>
      <w:lvlText w:val=""/>
      <w:lvlJc w:val="left"/>
      <w:pPr>
        <w:ind w:left="2160" w:hanging="360"/>
      </w:pPr>
      <w:rPr>
        <w:rFonts w:ascii="Wingdings" w:hAnsi="Wingdings" w:hint="default"/>
      </w:rPr>
    </w:lvl>
    <w:lvl w:ilvl="3" w:tplc="1DACCC4E">
      <w:start w:val="1"/>
      <w:numFmt w:val="bullet"/>
      <w:lvlText w:val=""/>
      <w:lvlJc w:val="left"/>
      <w:pPr>
        <w:ind w:left="2880" w:hanging="360"/>
      </w:pPr>
      <w:rPr>
        <w:rFonts w:ascii="Symbol" w:hAnsi="Symbol" w:hint="default"/>
      </w:rPr>
    </w:lvl>
    <w:lvl w:ilvl="4" w:tplc="4B5C5C46">
      <w:start w:val="1"/>
      <w:numFmt w:val="bullet"/>
      <w:lvlText w:val="o"/>
      <w:lvlJc w:val="left"/>
      <w:pPr>
        <w:ind w:left="3600" w:hanging="360"/>
      </w:pPr>
      <w:rPr>
        <w:rFonts w:ascii="Courier New" w:hAnsi="Courier New" w:hint="default"/>
      </w:rPr>
    </w:lvl>
    <w:lvl w:ilvl="5" w:tplc="595202BE">
      <w:start w:val="1"/>
      <w:numFmt w:val="bullet"/>
      <w:lvlText w:val=""/>
      <w:lvlJc w:val="left"/>
      <w:pPr>
        <w:ind w:left="4320" w:hanging="360"/>
      </w:pPr>
      <w:rPr>
        <w:rFonts w:ascii="Wingdings" w:hAnsi="Wingdings" w:hint="default"/>
      </w:rPr>
    </w:lvl>
    <w:lvl w:ilvl="6" w:tplc="875AF2D4">
      <w:start w:val="1"/>
      <w:numFmt w:val="bullet"/>
      <w:lvlText w:val=""/>
      <w:lvlJc w:val="left"/>
      <w:pPr>
        <w:ind w:left="5040" w:hanging="360"/>
      </w:pPr>
      <w:rPr>
        <w:rFonts w:ascii="Symbol" w:hAnsi="Symbol" w:hint="default"/>
      </w:rPr>
    </w:lvl>
    <w:lvl w:ilvl="7" w:tplc="486246BA">
      <w:start w:val="1"/>
      <w:numFmt w:val="bullet"/>
      <w:lvlText w:val="o"/>
      <w:lvlJc w:val="left"/>
      <w:pPr>
        <w:ind w:left="5760" w:hanging="360"/>
      </w:pPr>
      <w:rPr>
        <w:rFonts w:ascii="Courier New" w:hAnsi="Courier New" w:hint="default"/>
      </w:rPr>
    </w:lvl>
    <w:lvl w:ilvl="8" w:tplc="E0629174">
      <w:start w:val="1"/>
      <w:numFmt w:val="bullet"/>
      <w:lvlText w:val=""/>
      <w:lvlJc w:val="left"/>
      <w:pPr>
        <w:ind w:left="6480" w:hanging="360"/>
      </w:pPr>
      <w:rPr>
        <w:rFonts w:ascii="Wingdings" w:hAnsi="Wingdings" w:hint="default"/>
      </w:rPr>
    </w:lvl>
  </w:abstractNum>
  <w:abstractNum w:abstractNumId="8" w15:restartNumberingAfterBreak="0">
    <w:nsid w:val="38D2112B"/>
    <w:multiLevelType w:val="hybridMultilevel"/>
    <w:tmpl w:val="C416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05251"/>
    <w:multiLevelType w:val="hybridMultilevel"/>
    <w:tmpl w:val="0E6A53B4"/>
    <w:lvl w:ilvl="0" w:tplc="9F8A10B8">
      <w:start w:val="1"/>
      <w:numFmt w:val="bullet"/>
      <w:lvlText w:val="♦"/>
      <w:lvlJc w:val="left"/>
      <w:pPr>
        <w:ind w:left="720" w:hanging="360"/>
      </w:pPr>
      <w:rPr>
        <w:rFonts w:ascii="Courier New" w:hAnsi="Courier New" w:hint="default"/>
      </w:rPr>
    </w:lvl>
    <w:lvl w:ilvl="1" w:tplc="B1D47FE2">
      <w:start w:val="1"/>
      <w:numFmt w:val="bullet"/>
      <w:lvlText w:val="o"/>
      <w:lvlJc w:val="left"/>
      <w:pPr>
        <w:ind w:left="1440" w:hanging="360"/>
      </w:pPr>
      <w:rPr>
        <w:rFonts w:ascii="Courier New" w:hAnsi="Courier New" w:hint="default"/>
      </w:rPr>
    </w:lvl>
    <w:lvl w:ilvl="2" w:tplc="7F2E7E2E">
      <w:start w:val="1"/>
      <w:numFmt w:val="bullet"/>
      <w:lvlText w:val=""/>
      <w:lvlJc w:val="left"/>
      <w:pPr>
        <w:ind w:left="2160" w:hanging="360"/>
      </w:pPr>
      <w:rPr>
        <w:rFonts w:ascii="Wingdings" w:hAnsi="Wingdings" w:hint="default"/>
      </w:rPr>
    </w:lvl>
    <w:lvl w:ilvl="3" w:tplc="3C7CD672">
      <w:start w:val="1"/>
      <w:numFmt w:val="bullet"/>
      <w:lvlText w:val=""/>
      <w:lvlJc w:val="left"/>
      <w:pPr>
        <w:ind w:left="2880" w:hanging="360"/>
      </w:pPr>
      <w:rPr>
        <w:rFonts w:ascii="Symbol" w:hAnsi="Symbol" w:hint="default"/>
      </w:rPr>
    </w:lvl>
    <w:lvl w:ilvl="4" w:tplc="8E9A34D0">
      <w:start w:val="1"/>
      <w:numFmt w:val="bullet"/>
      <w:lvlText w:val="o"/>
      <w:lvlJc w:val="left"/>
      <w:pPr>
        <w:ind w:left="3600" w:hanging="360"/>
      </w:pPr>
      <w:rPr>
        <w:rFonts w:ascii="Courier New" w:hAnsi="Courier New" w:hint="default"/>
      </w:rPr>
    </w:lvl>
    <w:lvl w:ilvl="5" w:tplc="6C20734E">
      <w:start w:val="1"/>
      <w:numFmt w:val="bullet"/>
      <w:lvlText w:val=""/>
      <w:lvlJc w:val="left"/>
      <w:pPr>
        <w:ind w:left="4320" w:hanging="360"/>
      </w:pPr>
      <w:rPr>
        <w:rFonts w:ascii="Wingdings" w:hAnsi="Wingdings" w:hint="default"/>
      </w:rPr>
    </w:lvl>
    <w:lvl w:ilvl="6" w:tplc="F6E44BAA">
      <w:start w:val="1"/>
      <w:numFmt w:val="bullet"/>
      <w:lvlText w:val=""/>
      <w:lvlJc w:val="left"/>
      <w:pPr>
        <w:ind w:left="5040" w:hanging="360"/>
      </w:pPr>
      <w:rPr>
        <w:rFonts w:ascii="Symbol" w:hAnsi="Symbol" w:hint="default"/>
      </w:rPr>
    </w:lvl>
    <w:lvl w:ilvl="7" w:tplc="3CA6F828">
      <w:start w:val="1"/>
      <w:numFmt w:val="bullet"/>
      <w:lvlText w:val="o"/>
      <w:lvlJc w:val="left"/>
      <w:pPr>
        <w:ind w:left="5760" w:hanging="360"/>
      </w:pPr>
      <w:rPr>
        <w:rFonts w:ascii="Courier New" w:hAnsi="Courier New" w:hint="default"/>
      </w:rPr>
    </w:lvl>
    <w:lvl w:ilvl="8" w:tplc="B71EB038">
      <w:start w:val="1"/>
      <w:numFmt w:val="bullet"/>
      <w:lvlText w:val=""/>
      <w:lvlJc w:val="left"/>
      <w:pPr>
        <w:ind w:left="6480" w:hanging="360"/>
      </w:pPr>
      <w:rPr>
        <w:rFonts w:ascii="Wingdings" w:hAnsi="Wingdings" w:hint="default"/>
      </w:rPr>
    </w:lvl>
  </w:abstractNum>
  <w:num w:numId="1" w16cid:durableId="1036541091">
    <w:abstractNumId w:val="6"/>
  </w:num>
  <w:num w:numId="2" w16cid:durableId="1049646192">
    <w:abstractNumId w:val="0"/>
  </w:num>
  <w:num w:numId="3" w16cid:durableId="1127162363">
    <w:abstractNumId w:val="2"/>
  </w:num>
  <w:num w:numId="4" w16cid:durableId="1323969336">
    <w:abstractNumId w:val="8"/>
  </w:num>
  <w:num w:numId="5" w16cid:durableId="1380125539">
    <w:abstractNumId w:val="7"/>
  </w:num>
  <w:num w:numId="6" w16cid:durableId="1742210883">
    <w:abstractNumId w:val="9"/>
  </w:num>
  <w:num w:numId="7" w16cid:durableId="2037995409">
    <w:abstractNumId w:val="4"/>
  </w:num>
  <w:num w:numId="8" w16cid:durableId="434374439">
    <w:abstractNumId w:val="1"/>
  </w:num>
  <w:num w:numId="9" w16cid:durableId="587038278">
    <w:abstractNumId w:val="5"/>
  </w:num>
  <w:num w:numId="10" w16cid:durableId="676537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C2"/>
    <w:rsid w:val="00012D1E"/>
    <w:rsid w:val="00025AC7"/>
    <w:rsid w:val="000974B3"/>
    <w:rsid w:val="000B4AF3"/>
    <w:rsid w:val="000C4DF8"/>
    <w:rsid w:val="000C58D5"/>
    <w:rsid w:val="000D4BA0"/>
    <w:rsid w:val="000E1689"/>
    <w:rsid w:val="000E5822"/>
    <w:rsid w:val="001B2FC2"/>
    <w:rsid w:val="001B3DF8"/>
    <w:rsid w:val="001C2481"/>
    <w:rsid w:val="00221091"/>
    <w:rsid w:val="00226CDD"/>
    <w:rsid w:val="00293704"/>
    <w:rsid w:val="002A0E80"/>
    <w:rsid w:val="002B26FD"/>
    <w:rsid w:val="002B5CC3"/>
    <w:rsid w:val="002E18E6"/>
    <w:rsid w:val="002F144B"/>
    <w:rsid w:val="00361192"/>
    <w:rsid w:val="003A69C4"/>
    <w:rsid w:val="004108DA"/>
    <w:rsid w:val="004D0243"/>
    <w:rsid w:val="004F2B0A"/>
    <w:rsid w:val="00501331"/>
    <w:rsid w:val="0052066C"/>
    <w:rsid w:val="00532487"/>
    <w:rsid w:val="00532894"/>
    <w:rsid w:val="005A3E6F"/>
    <w:rsid w:val="005D5CC7"/>
    <w:rsid w:val="00610F90"/>
    <w:rsid w:val="00612498"/>
    <w:rsid w:val="006718E3"/>
    <w:rsid w:val="00691EB2"/>
    <w:rsid w:val="00695BAD"/>
    <w:rsid w:val="006F46B3"/>
    <w:rsid w:val="007176BB"/>
    <w:rsid w:val="0073016A"/>
    <w:rsid w:val="00754407"/>
    <w:rsid w:val="00767AC9"/>
    <w:rsid w:val="00767D76"/>
    <w:rsid w:val="007C5C7B"/>
    <w:rsid w:val="007E2135"/>
    <w:rsid w:val="00800B9B"/>
    <w:rsid w:val="00845BA4"/>
    <w:rsid w:val="00871423"/>
    <w:rsid w:val="00872CA5"/>
    <w:rsid w:val="008A1F37"/>
    <w:rsid w:val="008C2D4B"/>
    <w:rsid w:val="00927F0B"/>
    <w:rsid w:val="00995C4F"/>
    <w:rsid w:val="009A5830"/>
    <w:rsid w:val="009D250B"/>
    <w:rsid w:val="00A040EE"/>
    <w:rsid w:val="00A10C4A"/>
    <w:rsid w:val="00A27DC9"/>
    <w:rsid w:val="00A42076"/>
    <w:rsid w:val="00A71738"/>
    <w:rsid w:val="00AC5F0F"/>
    <w:rsid w:val="00AD0868"/>
    <w:rsid w:val="00B02651"/>
    <w:rsid w:val="00B34013"/>
    <w:rsid w:val="00B34B68"/>
    <w:rsid w:val="00B50811"/>
    <w:rsid w:val="00B62546"/>
    <w:rsid w:val="00B96B04"/>
    <w:rsid w:val="00BD2CDF"/>
    <w:rsid w:val="00C4281C"/>
    <w:rsid w:val="00D06056"/>
    <w:rsid w:val="00D23571"/>
    <w:rsid w:val="00D56956"/>
    <w:rsid w:val="00D81499"/>
    <w:rsid w:val="00D91698"/>
    <w:rsid w:val="00DD2AAD"/>
    <w:rsid w:val="00E01E11"/>
    <w:rsid w:val="00E44F70"/>
    <w:rsid w:val="00E45775"/>
    <w:rsid w:val="00E5B1D4"/>
    <w:rsid w:val="00E64276"/>
    <w:rsid w:val="00E757B8"/>
    <w:rsid w:val="00E832AC"/>
    <w:rsid w:val="00E87924"/>
    <w:rsid w:val="00E91F27"/>
    <w:rsid w:val="00EB3AF4"/>
    <w:rsid w:val="00EE25DF"/>
    <w:rsid w:val="00F45C02"/>
    <w:rsid w:val="00F737AB"/>
    <w:rsid w:val="00F80AF8"/>
    <w:rsid w:val="00F84D82"/>
    <w:rsid w:val="00F8559F"/>
    <w:rsid w:val="00F90B71"/>
    <w:rsid w:val="00FB6017"/>
    <w:rsid w:val="017AEE84"/>
    <w:rsid w:val="02375CEE"/>
    <w:rsid w:val="02754CAD"/>
    <w:rsid w:val="032AB0F8"/>
    <w:rsid w:val="038F8D27"/>
    <w:rsid w:val="049B9A0E"/>
    <w:rsid w:val="050DCF96"/>
    <w:rsid w:val="05BC4263"/>
    <w:rsid w:val="073C91ED"/>
    <w:rsid w:val="07FA0055"/>
    <w:rsid w:val="080FDD31"/>
    <w:rsid w:val="0990CAE7"/>
    <w:rsid w:val="0AB60110"/>
    <w:rsid w:val="0ACBD993"/>
    <w:rsid w:val="0B50F2EC"/>
    <w:rsid w:val="0B736E37"/>
    <w:rsid w:val="0C0DBCE0"/>
    <w:rsid w:val="0C126933"/>
    <w:rsid w:val="0D8F0473"/>
    <w:rsid w:val="0E27AAAD"/>
    <w:rsid w:val="0F989311"/>
    <w:rsid w:val="10F5D65B"/>
    <w:rsid w:val="1106B50C"/>
    <w:rsid w:val="1144BF23"/>
    <w:rsid w:val="115D17AB"/>
    <w:rsid w:val="11CF6C1B"/>
    <w:rsid w:val="12E7A340"/>
    <w:rsid w:val="132C19F9"/>
    <w:rsid w:val="135360EF"/>
    <w:rsid w:val="14637236"/>
    <w:rsid w:val="15157D45"/>
    <w:rsid w:val="153462C5"/>
    <w:rsid w:val="162D0244"/>
    <w:rsid w:val="17A09A34"/>
    <w:rsid w:val="197EAAD1"/>
    <w:rsid w:val="1A092901"/>
    <w:rsid w:val="1A49CC66"/>
    <w:rsid w:val="1B13498E"/>
    <w:rsid w:val="1BD18299"/>
    <w:rsid w:val="1BFBCBF3"/>
    <w:rsid w:val="1C985C15"/>
    <w:rsid w:val="1D27266D"/>
    <w:rsid w:val="1D7D9404"/>
    <w:rsid w:val="1D9229DC"/>
    <w:rsid w:val="1E579621"/>
    <w:rsid w:val="203CB4CA"/>
    <w:rsid w:val="20941724"/>
    <w:rsid w:val="21CF1332"/>
    <w:rsid w:val="22724301"/>
    <w:rsid w:val="231F213A"/>
    <w:rsid w:val="23F37A8F"/>
    <w:rsid w:val="24C46F3A"/>
    <w:rsid w:val="25E78928"/>
    <w:rsid w:val="26247FB3"/>
    <w:rsid w:val="2670793A"/>
    <w:rsid w:val="2804386F"/>
    <w:rsid w:val="2832BCEF"/>
    <w:rsid w:val="28F2CD9F"/>
    <w:rsid w:val="2A28E782"/>
    <w:rsid w:val="2A7FCAE7"/>
    <w:rsid w:val="2A9929B1"/>
    <w:rsid w:val="2B942CD5"/>
    <w:rsid w:val="2C4D635C"/>
    <w:rsid w:val="2D737DDF"/>
    <w:rsid w:val="2D79A0C4"/>
    <w:rsid w:val="2D82D03C"/>
    <w:rsid w:val="2E41B3D1"/>
    <w:rsid w:val="2ECB26F4"/>
    <w:rsid w:val="2ED069CE"/>
    <w:rsid w:val="2FDF6E77"/>
    <w:rsid w:val="2FE937A6"/>
    <w:rsid w:val="301F8B75"/>
    <w:rsid w:val="30E48E55"/>
    <w:rsid w:val="31CE5B36"/>
    <w:rsid w:val="32774D3B"/>
    <w:rsid w:val="32F35140"/>
    <w:rsid w:val="32F61BC5"/>
    <w:rsid w:val="336297B4"/>
    <w:rsid w:val="3365B584"/>
    <w:rsid w:val="3379BC10"/>
    <w:rsid w:val="342466B6"/>
    <w:rsid w:val="349C0BCA"/>
    <w:rsid w:val="34B686EB"/>
    <w:rsid w:val="3706FDFD"/>
    <w:rsid w:val="38760DC6"/>
    <w:rsid w:val="38F90E06"/>
    <w:rsid w:val="3919F75C"/>
    <w:rsid w:val="39C25657"/>
    <w:rsid w:val="39D0E4E3"/>
    <w:rsid w:val="3A85AF34"/>
    <w:rsid w:val="3A869D70"/>
    <w:rsid w:val="3B1DF2AE"/>
    <w:rsid w:val="3BB94F0D"/>
    <w:rsid w:val="3BBCE620"/>
    <w:rsid w:val="3BF1C1F5"/>
    <w:rsid w:val="3C00EB79"/>
    <w:rsid w:val="3D1CC137"/>
    <w:rsid w:val="3D29E6DA"/>
    <w:rsid w:val="3D4D4AE3"/>
    <w:rsid w:val="3DF122B7"/>
    <w:rsid w:val="3E89EC1B"/>
    <w:rsid w:val="3EA0EAD9"/>
    <w:rsid w:val="3F924CBA"/>
    <w:rsid w:val="3FBC740D"/>
    <w:rsid w:val="40721A71"/>
    <w:rsid w:val="40BC2D32"/>
    <w:rsid w:val="40C5D7D9"/>
    <w:rsid w:val="41771AFA"/>
    <w:rsid w:val="4188CB7C"/>
    <w:rsid w:val="418DB772"/>
    <w:rsid w:val="4226DE1E"/>
    <w:rsid w:val="43B65FF1"/>
    <w:rsid w:val="4581F56F"/>
    <w:rsid w:val="45954045"/>
    <w:rsid w:val="45BBBD51"/>
    <w:rsid w:val="46296B89"/>
    <w:rsid w:val="46555A43"/>
    <w:rsid w:val="487F6252"/>
    <w:rsid w:val="48DC4BEF"/>
    <w:rsid w:val="496E740C"/>
    <w:rsid w:val="4A220C6A"/>
    <w:rsid w:val="4B18A7F9"/>
    <w:rsid w:val="4D60FCCB"/>
    <w:rsid w:val="4D7AD4A3"/>
    <w:rsid w:val="4D92E462"/>
    <w:rsid w:val="4DB5521D"/>
    <w:rsid w:val="4FB23EAC"/>
    <w:rsid w:val="500B44E8"/>
    <w:rsid w:val="5076CFD8"/>
    <w:rsid w:val="5201E31B"/>
    <w:rsid w:val="536CEB6A"/>
    <w:rsid w:val="542E5B6F"/>
    <w:rsid w:val="5472D047"/>
    <w:rsid w:val="548D3CE0"/>
    <w:rsid w:val="54F3633A"/>
    <w:rsid w:val="5635FF0B"/>
    <w:rsid w:val="569A5C38"/>
    <w:rsid w:val="5724C8A0"/>
    <w:rsid w:val="57EA3644"/>
    <w:rsid w:val="586D4C09"/>
    <w:rsid w:val="58712E0E"/>
    <w:rsid w:val="5988DEA0"/>
    <w:rsid w:val="59D97805"/>
    <w:rsid w:val="59DFAF41"/>
    <w:rsid w:val="5A10E211"/>
    <w:rsid w:val="5AC7908C"/>
    <w:rsid w:val="5B0D2DEC"/>
    <w:rsid w:val="5B13D284"/>
    <w:rsid w:val="5B6BC01C"/>
    <w:rsid w:val="5BBE03A5"/>
    <w:rsid w:val="5C3D1237"/>
    <w:rsid w:val="5D912144"/>
    <w:rsid w:val="5EAA9056"/>
    <w:rsid w:val="5EC38FD0"/>
    <w:rsid w:val="5F4BCF2A"/>
    <w:rsid w:val="5FD1B7FB"/>
    <w:rsid w:val="60099822"/>
    <w:rsid w:val="60125344"/>
    <w:rsid w:val="60E186FD"/>
    <w:rsid w:val="62C37838"/>
    <w:rsid w:val="6368FF22"/>
    <w:rsid w:val="646D7B95"/>
    <w:rsid w:val="6482C455"/>
    <w:rsid w:val="6557EE2A"/>
    <w:rsid w:val="656A25D8"/>
    <w:rsid w:val="65E3EEAD"/>
    <w:rsid w:val="6640512D"/>
    <w:rsid w:val="67271063"/>
    <w:rsid w:val="6727CD1D"/>
    <w:rsid w:val="690D96F3"/>
    <w:rsid w:val="6946E49C"/>
    <w:rsid w:val="695C8875"/>
    <w:rsid w:val="699DA95A"/>
    <w:rsid w:val="69D0ABA7"/>
    <w:rsid w:val="6A39CCDF"/>
    <w:rsid w:val="6AE64574"/>
    <w:rsid w:val="6BD03A6D"/>
    <w:rsid w:val="6DC94BAA"/>
    <w:rsid w:val="6DCD1ACF"/>
    <w:rsid w:val="6E12BD20"/>
    <w:rsid w:val="6E320044"/>
    <w:rsid w:val="6E8E5AEF"/>
    <w:rsid w:val="6EA4C991"/>
    <w:rsid w:val="6F7A6351"/>
    <w:rsid w:val="7092B8CF"/>
    <w:rsid w:val="70DAD503"/>
    <w:rsid w:val="710BA06C"/>
    <w:rsid w:val="742E1CB5"/>
    <w:rsid w:val="75E68342"/>
    <w:rsid w:val="75E99371"/>
    <w:rsid w:val="792D4019"/>
    <w:rsid w:val="79F13E96"/>
    <w:rsid w:val="7A93586A"/>
    <w:rsid w:val="7AA255AF"/>
    <w:rsid w:val="7ACE7875"/>
    <w:rsid w:val="7B4A48B1"/>
    <w:rsid w:val="7B568A18"/>
    <w:rsid w:val="7BB42C18"/>
    <w:rsid w:val="7D8578C2"/>
    <w:rsid w:val="7E76B9D3"/>
    <w:rsid w:val="7F0DE65F"/>
    <w:rsid w:val="7F8E6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94A5"/>
  <w15:chartTrackingRefBased/>
  <w15:docId w15:val="{7CB8C493-63D8-4AAD-8EAD-9154148E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C2"/>
    <w:rPr>
      <w:rFonts w:eastAsiaTheme="majorEastAsia" w:cstheme="majorBidi"/>
      <w:color w:val="272727" w:themeColor="text1" w:themeTint="D8"/>
    </w:rPr>
  </w:style>
  <w:style w:type="paragraph" w:styleId="Title">
    <w:name w:val="Title"/>
    <w:basedOn w:val="Normal"/>
    <w:next w:val="Normal"/>
    <w:link w:val="TitleChar"/>
    <w:uiPriority w:val="10"/>
    <w:qFormat/>
    <w:rsid w:val="001B2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C2"/>
    <w:pPr>
      <w:spacing w:before="160"/>
      <w:jc w:val="center"/>
    </w:pPr>
    <w:rPr>
      <w:i/>
      <w:iCs/>
      <w:color w:val="404040" w:themeColor="text1" w:themeTint="BF"/>
    </w:rPr>
  </w:style>
  <w:style w:type="character" w:customStyle="1" w:styleId="QuoteChar">
    <w:name w:val="Quote Char"/>
    <w:basedOn w:val="DefaultParagraphFont"/>
    <w:link w:val="Quote"/>
    <w:uiPriority w:val="29"/>
    <w:rsid w:val="001B2FC2"/>
    <w:rPr>
      <w:i/>
      <w:iCs/>
      <w:color w:val="404040" w:themeColor="text1" w:themeTint="BF"/>
    </w:rPr>
  </w:style>
  <w:style w:type="paragraph" w:styleId="ListParagraph">
    <w:name w:val="List Paragraph"/>
    <w:basedOn w:val="Normal"/>
    <w:uiPriority w:val="34"/>
    <w:qFormat/>
    <w:rsid w:val="001B2FC2"/>
    <w:pPr>
      <w:ind w:left="720"/>
      <w:contextualSpacing/>
    </w:pPr>
  </w:style>
  <w:style w:type="character" w:styleId="IntenseEmphasis">
    <w:name w:val="Intense Emphasis"/>
    <w:basedOn w:val="DefaultParagraphFont"/>
    <w:uiPriority w:val="21"/>
    <w:qFormat/>
    <w:rsid w:val="001B2FC2"/>
    <w:rPr>
      <w:i/>
      <w:iCs/>
      <w:color w:val="0F4761" w:themeColor="accent1" w:themeShade="BF"/>
    </w:rPr>
  </w:style>
  <w:style w:type="paragraph" w:styleId="IntenseQuote">
    <w:name w:val="Intense Quote"/>
    <w:basedOn w:val="Normal"/>
    <w:next w:val="Normal"/>
    <w:link w:val="IntenseQuoteChar"/>
    <w:uiPriority w:val="30"/>
    <w:qFormat/>
    <w:rsid w:val="001B2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FC2"/>
    <w:rPr>
      <w:i/>
      <w:iCs/>
      <w:color w:val="0F4761" w:themeColor="accent1" w:themeShade="BF"/>
    </w:rPr>
  </w:style>
  <w:style w:type="character" w:styleId="IntenseReference">
    <w:name w:val="Intense Reference"/>
    <w:basedOn w:val="DefaultParagraphFont"/>
    <w:uiPriority w:val="32"/>
    <w:qFormat/>
    <w:rsid w:val="001B2FC2"/>
    <w:rPr>
      <w:b/>
      <w:bCs/>
      <w:smallCaps/>
      <w:color w:val="0F4761" w:themeColor="accent1" w:themeShade="BF"/>
      <w:spacing w:val="5"/>
    </w:rPr>
  </w:style>
  <w:style w:type="character" w:styleId="Hyperlink">
    <w:name w:val="Hyperlink"/>
    <w:basedOn w:val="DefaultParagraphFont"/>
    <w:uiPriority w:val="99"/>
    <w:unhideWhenUsed/>
    <w:rsid w:val="00A10C4A"/>
    <w:rPr>
      <w:color w:val="467886" w:themeColor="hyperlink"/>
      <w:u w:val="single"/>
    </w:rPr>
  </w:style>
  <w:style w:type="character" w:styleId="UnresolvedMention">
    <w:name w:val="Unresolved Mention"/>
    <w:basedOn w:val="DefaultParagraphFont"/>
    <w:uiPriority w:val="99"/>
    <w:semiHidden/>
    <w:unhideWhenUsed/>
    <w:rsid w:val="00A10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ucy.feather@publishingscotland.org"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9128B55F2C241A9DCBC3929F09453" ma:contentTypeVersion="18" ma:contentTypeDescription="Create a new document." ma:contentTypeScope="" ma:versionID="de00824ba98a11311f397f1eaaec2967">
  <xsd:schema xmlns:xsd="http://www.w3.org/2001/XMLSchema" xmlns:xs="http://www.w3.org/2001/XMLSchema" xmlns:p="http://schemas.microsoft.com/office/2006/metadata/properties" xmlns:ns2="ac941d96-8d4b-4f35-ad6a-544097ea4636" xmlns:ns3="fdffd756-b559-4f0f-8751-232877c1c6fd" targetNamespace="http://schemas.microsoft.com/office/2006/metadata/properties" ma:root="true" ma:fieldsID="11c14ed00961616ffaaf7df8defd2884" ns2:_="" ns3:_="">
    <xsd:import namespace="ac941d96-8d4b-4f35-ad6a-544097ea4636"/>
    <xsd:import namespace="fdffd756-b559-4f0f-8751-232877c1c6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41d96-8d4b-4f35-ad6a-544097ea4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32af38-7986-4868-b03b-f6423309e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fd756-b559-4f0f-8751-232877c1c6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4137d8-7718-46a6-a9c8-5e8e1288cefc}" ma:internalName="TaxCatchAll" ma:showField="CatchAllData" ma:web="fdffd756-b559-4f0f-8751-232877c1c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41d96-8d4b-4f35-ad6a-544097ea4636">
      <Terms xmlns="http://schemas.microsoft.com/office/infopath/2007/PartnerControls"/>
    </lcf76f155ced4ddcb4097134ff3c332f>
    <TaxCatchAll xmlns="fdffd756-b559-4f0f-8751-232877c1c6fd" xsi:nil="true"/>
  </documentManagement>
</p:properties>
</file>

<file path=customXml/itemProps1.xml><?xml version="1.0" encoding="utf-8"?>
<ds:datastoreItem xmlns:ds="http://schemas.openxmlformats.org/officeDocument/2006/customXml" ds:itemID="{B884356A-370B-49BB-8F60-5CF2772EA5F8}">
  <ds:schemaRefs>
    <ds:schemaRef ds:uri="http://schemas.microsoft.com/sharepoint/v3/contenttype/forms"/>
  </ds:schemaRefs>
</ds:datastoreItem>
</file>

<file path=customXml/itemProps2.xml><?xml version="1.0" encoding="utf-8"?>
<ds:datastoreItem xmlns:ds="http://schemas.openxmlformats.org/officeDocument/2006/customXml" ds:itemID="{C7DF2298-1539-4212-98CF-AE981522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41d96-8d4b-4f35-ad6a-544097ea4636"/>
    <ds:schemaRef ds:uri="fdffd756-b559-4f0f-8751-232877c1c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1F373-6D13-4C10-B453-D9C6C8A7C1C3}">
  <ds:schemaRefs>
    <ds:schemaRef ds:uri="http://schemas.microsoft.com/office/2006/metadata/properties"/>
    <ds:schemaRef ds:uri="http://schemas.microsoft.com/office/infopath/2007/PartnerControls"/>
    <ds:schemaRef ds:uri="ac941d96-8d4b-4f35-ad6a-544097ea4636"/>
    <ds:schemaRef ds:uri="fdffd756-b559-4f0f-8751-232877c1c6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Davinder Bedi</dc:creator>
  <cp:keywords/>
  <dc:description/>
  <cp:lastModifiedBy>Lucy Feather</cp:lastModifiedBy>
  <cp:revision>2</cp:revision>
  <dcterms:created xsi:type="dcterms:W3CDTF">2025-11-17T15:21:00Z</dcterms:created>
  <dcterms:modified xsi:type="dcterms:W3CDTF">2025-11-17T15:21:00Z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0x010100D2E9128B55F2C241A9DCBC3929F09453</vt:lpwstr>
  </property>
  <property fmtid="{D5CDD505-2E9C-101B-9397-08002B2CF9AE}" pid="3" name="MediaServiceImageTags">
    <vt:lpwstr/>
  </property>
</Properties>
</file>